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PargrafodaLista"/>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PargrafodaLista"/>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PargrafodaLista"/>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PargrafodaLista"/>
        <w:numPr>
          <w:ilvl w:val="0"/>
          <w:numId w:val="48"/>
        </w:numPr>
      </w:pPr>
      <w:r w:rsidRPr="00F276B3">
        <w:t>Insert answers into the blank, white cells provided.</w:t>
      </w:r>
    </w:p>
    <w:p w14:paraId="4AB13ACC" w14:textId="37246AC2" w:rsidR="00E63AC5" w:rsidRDefault="00E63AC5" w:rsidP="007A24F7">
      <w:pPr>
        <w:pStyle w:val="PargrafodaLista"/>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PargrafodaLista"/>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PargrafodaLista"/>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PargrafodaLista"/>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62AF3">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Sumrio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A15D27">
      <w:pPr>
        <w:pStyle w:val="Sumrio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A15D27">
      <w:pPr>
        <w:pStyle w:val="Sumrio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A15D27">
      <w:pPr>
        <w:pStyle w:val="Sumrio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A15D27">
      <w:pPr>
        <w:pStyle w:val="Sumrio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A15D27">
      <w:pPr>
        <w:pStyle w:val="Sumrio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A15D27">
      <w:pPr>
        <w:pStyle w:val="Sumrio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A15D27">
      <w:pPr>
        <w:pStyle w:val="Sumrio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A15D27">
      <w:pPr>
        <w:pStyle w:val="Sumrio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A15D27">
      <w:pPr>
        <w:pStyle w:val="Sumrio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A15D27">
      <w:pPr>
        <w:pStyle w:val="Sumrio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A15D27">
      <w:pPr>
        <w:pStyle w:val="Sumrio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A15D27">
      <w:pPr>
        <w:pStyle w:val="Sumrio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A15D27">
      <w:pPr>
        <w:pStyle w:val="Sumrio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A15D27">
      <w:pPr>
        <w:pStyle w:val="Sumrio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A15D27">
      <w:pPr>
        <w:pStyle w:val="Sumrio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A15D27">
      <w:pPr>
        <w:pStyle w:val="Sumrio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A15D27">
      <w:pPr>
        <w:pStyle w:val="Sumrio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A15D27">
      <w:pPr>
        <w:pStyle w:val="Sumrio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A15D27">
      <w:pPr>
        <w:pStyle w:val="Sumrio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A15D27">
      <w:pPr>
        <w:pStyle w:val="Sumrio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A15D27">
      <w:pPr>
        <w:pStyle w:val="Sumrio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A15D27">
      <w:pPr>
        <w:pStyle w:val="Sumrio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A15D27">
      <w:pPr>
        <w:pStyle w:val="Sumrio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A15D27">
      <w:pPr>
        <w:pStyle w:val="Sumrio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A15D27">
      <w:pPr>
        <w:pStyle w:val="Sumrio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A15D27">
      <w:pPr>
        <w:pStyle w:val="Sumrio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A15D27">
      <w:pPr>
        <w:pStyle w:val="Sumrio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A15D27">
      <w:pPr>
        <w:pStyle w:val="Sumrio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A15D27">
      <w:pPr>
        <w:pStyle w:val="Sumrio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A15D27">
      <w:pPr>
        <w:pStyle w:val="Sumrio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A15D27">
      <w:pPr>
        <w:pStyle w:val="Sumrio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A15D27">
      <w:pPr>
        <w:pStyle w:val="Sumrio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A15D27">
      <w:pPr>
        <w:pStyle w:val="Sumrio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A15D27">
      <w:pPr>
        <w:pStyle w:val="Sumrio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A15D27">
      <w:pPr>
        <w:pStyle w:val="Sumrio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A15D27">
      <w:pPr>
        <w:pStyle w:val="Sumrio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A15D27">
      <w:pPr>
        <w:pStyle w:val="Sumrio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A15D27">
      <w:pPr>
        <w:pStyle w:val="Sumrio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A15D27">
      <w:pPr>
        <w:pStyle w:val="Sumrio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A15D27">
      <w:pPr>
        <w:pStyle w:val="Sumrio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A15D27">
      <w:pPr>
        <w:pStyle w:val="Sumrio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A15D27">
      <w:pPr>
        <w:pStyle w:val="Sumrio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A15D27">
      <w:pPr>
        <w:pStyle w:val="Sumrio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A15D27">
      <w:pPr>
        <w:pStyle w:val="Sumrio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A15D27">
      <w:pPr>
        <w:pStyle w:val="Sumrio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A15D27">
      <w:pPr>
        <w:pStyle w:val="Sumrio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Sumrio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Ttulo1"/>
      </w:pPr>
      <w:bookmarkStart w:id="0" w:name="_Toc198223600"/>
      <w:r w:rsidRPr="00093CA9">
        <w:lastRenderedPageBreak/>
        <w:t>General Questions</w:t>
      </w:r>
      <w:bookmarkEnd w:id="0"/>
    </w:p>
    <w:tbl>
      <w:tblPr>
        <w:tblStyle w:val="Tabelacomgrade"/>
        <w:tblW w:w="10232" w:type="dxa"/>
        <w:tblLook w:val="04A0" w:firstRow="1" w:lastRow="0" w:firstColumn="1" w:lastColumn="0" w:noHBand="0" w:noVBand="1"/>
      </w:tblPr>
      <w:tblGrid>
        <w:gridCol w:w="741"/>
        <w:gridCol w:w="5224"/>
        <w:gridCol w:w="228"/>
        <w:gridCol w:w="153"/>
        <w:gridCol w:w="411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4134AE3C" w:rsidR="00093CA9" w:rsidRDefault="00994955" w:rsidP="00093CA9">
            <w:r>
              <w:t>Mattos Filho</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0B6382CE" w:rsidR="00093CA9" w:rsidRDefault="00994955" w:rsidP="00093CA9">
            <w:r>
              <w:t>Brazil</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Ttulo1Char"/>
                <w:rFonts w:ascii="Aptos" w:hAnsi="Aptos"/>
                <w:color w:val="000000"/>
                <w:sz w:val="22"/>
                <w:szCs w:val="22"/>
                <w:bdr w:val="none" w:sz="0" w:space="0" w:color="auto" w:frame="1"/>
                <w:lang w:val="en-US"/>
              </w:rPr>
            </w:pPr>
            <w:r w:rsidRPr="006231E7">
              <w:rPr>
                <w:b/>
                <w:bCs/>
                <w:color w:val="7030A0"/>
              </w:rPr>
              <w:t>Policy Tool</w:t>
            </w:r>
            <w:r>
              <w:t xml:space="preserve"> Name</w:t>
            </w:r>
            <w:r>
              <w:rPr>
                <w:rStyle w:val="Ttulo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Ttulo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rsidRPr="002C7D3A"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00145DA2" w:rsidR="00093CA9" w:rsidRPr="00B503DC" w:rsidRDefault="006643DB" w:rsidP="00093CA9">
            <w:pPr>
              <w:rPr>
                <w:lang w:val="pt-BR"/>
              </w:rPr>
            </w:pPr>
            <w:proofErr w:type="spellStart"/>
            <w:r w:rsidRPr="00B503DC">
              <w:rPr>
                <w:lang w:val="pt-BR"/>
              </w:rPr>
              <w:t>Resolution</w:t>
            </w:r>
            <w:proofErr w:type="spellEnd"/>
            <w:r w:rsidRPr="00B503DC">
              <w:rPr>
                <w:lang w:val="pt-BR"/>
              </w:rPr>
              <w:t xml:space="preserve"> CVM 218/2024 - CBPS No. 02 </w:t>
            </w:r>
            <w:proofErr w:type="spellStart"/>
            <w:r w:rsidRPr="00B503DC">
              <w:rPr>
                <w:lang w:val="pt-BR"/>
              </w:rPr>
              <w:t>on</w:t>
            </w:r>
            <w:proofErr w:type="spellEnd"/>
            <w:r w:rsidRPr="00B503DC">
              <w:rPr>
                <w:lang w:val="pt-BR"/>
              </w:rPr>
              <w:t xml:space="preserve"> </w:t>
            </w:r>
            <w:proofErr w:type="spellStart"/>
            <w:r w:rsidRPr="00B503DC">
              <w:rPr>
                <w:lang w:val="pt-BR"/>
              </w:rPr>
              <w:t>Climate-related</w:t>
            </w:r>
            <w:proofErr w:type="spellEnd"/>
            <w:r w:rsidRPr="00B503DC">
              <w:rPr>
                <w:lang w:val="pt-BR"/>
              </w:rPr>
              <w:t xml:space="preserve"> </w:t>
            </w:r>
            <w:proofErr w:type="spellStart"/>
            <w:r w:rsidRPr="00B503DC">
              <w:rPr>
                <w:lang w:val="pt-BR"/>
              </w:rPr>
              <w:t>disclosures</w:t>
            </w:r>
            <w:proofErr w:type="spellEnd"/>
            <w:r w:rsidRPr="00B503DC">
              <w:rPr>
                <w:lang w:val="pt-BR"/>
              </w:rPr>
              <w:t xml:space="preserve"> (Resolução CVM 218/2024 - Aprova o Pronunciamento Técnico CBPS nº 02 – Divulgações Relacionadas ao Clima, emitido pelo Comitê Brasileiro de Pronunciamentos de Sustentabilidade)</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2F01333" w:rsidR="00093CA9" w:rsidRDefault="00A15D27" w:rsidP="00093CA9">
            <w:hyperlink r:id="rId19" w:history="1">
              <w:r w:rsidR="00A24854" w:rsidRPr="00406805">
                <w:rPr>
                  <w:rStyle w:val="Hyperlink"/>
                </w:rPr>
                <w:t>https://web.archive.org/web/20250415091639/https://conteudo.cvm.gov.br/export/sites/cvm/legislacao/resolucoes/anexos/200/resol218.pdf</w:t>
              </w:r>
            </w:hyperlink>
            <w:r w:rsidR="00A24854">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6D702009" w:rsidR="00093CA9" w:rsidRDefault="006643DB"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858B04C"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37A9BEBE"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D09ABA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0189EB3D" w:rsidR="00093CA9" w:rsidRDefault="006643DB"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370E71EF"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46EDDB8B" w14:textId="77777777" w:rsidR="00093CA9" w:rsidRDefault="00B503DC" w:rsidP="00093CA9">
            <w:r w:rsidRPr="00B503DC">
              <w:t>The policy tool described in the attached document is CVM Resolution No. 218, dated October 29, 2024, which formally adopts the CBPS Technical Pronouncement No. 02 – Climate-Related Disclosures, issued by the Brazilian Committee for Sustainability Pronouncements (CBPS).</w:t>
            </w:r>
            <w:r>
              <w:t xml:space="preserve"> </w:t>
            </w:r>
            <w:r w:rsidRPr="00B503DC">
              <w:t>The primary goal of this policy tool is to mandate climate-related financial disclosures for publicly traded companies in Brazil. It aims to enhance transparency and comparability of information regarding climate-related risks and opportunities that could affect an entity’s cash flows, access to capital, or cost of capital over the short, medium, or long term. The resolution aligns with international standards, particularly the IFRS S2 Climate-related Disclosures, and supports the integration of sustainability into financial reporting.</w:t>
            </w:r>
          </w:p>
          <w:p w14:paraId="20A29E00" w14:textId="50398F4F" w:rsidR="00B503DC" w:rsidRDefault="00B503DC" w:rsidP="00B503DC">
            <w:r>
              <w:t xml:space="preserve">CBPS 02 is fundamentally a </w:t>
            </w:r>
            <w:r w:rsidRPr="00B503DC">
              <w:rPr>
                <w:b/>
                <w:bCs/>
              </w:rPr>
              <w:t>disclosure tool</w:t>
            </w:r>
            <w:r>
              <w:t>, designed to standardize the reporting of climate-related information. It requires entities to disclose governance structures overseeing climate risks; strategic impacts of climate risks and opportunities; risk management processes; metrics and targets, including Scope 1, 2, and 3 GHG emissions.</w:t>
            </w:r>
          </w:p>
          <w:p w14:paraId="4A76715F" w14:textId="77777777" w:rsidR="00B503DC" w:rsidRDefault="00B503DC" w:rsidP="00B503DC">
            <w:r>
              <w:t>This enhances market transparency, supports informed investment decisions, and aligns Brazil’s capital markets with global ESG disclosure practices.</w:t>
            </w:r>
          </w:p>
          <w:p w14:paraId="4023C40A" w14:textId="129381A3" w:rsidR="00B503DC" w:rsidRPr="00B503DC" w:rsidRDefault="00B503DC" w:rsidP="00B503DC">
            <w:pPr>
              <w:tabs>
                <w:tab w:val="num" w:pos="720"/>
              </w:tabs>
            </w:pPr>
            <w:r w:rsidRPr="00B503DC">
              <w:t xml:space="preserve">While not a </w:t>
            </w:r>
            <w:r w:rsidRPr="00B503DC">
              <w:rPr>
                <w:b/>
                <w:bCs/>
              </w:rPr>
              <w:t>prudential regulation</w:t>
            </w:r>
            <w:r w:rsidRPr="00B503DC">
              <w:t xml:space="preserve"> per se, CBPS 02 supports prudential oversight by</w:t>
            </w:r>
            <w:r>
              <w:t xml:space="preserve"> p</w:t>
            </w:r>
            <w:r w:rsidRPr="00B503DC">
              <w:t>roviding supervisors and regulators with forward-looking, risk-sensitive data on climate exposures;</w:t>
            </w:r>
            <w:r>
              <w:t xml:space="preserve"> e</w:t>
            </w:r>
            <w:r w:rsidRPr="00B503DC">
              <w:t>nabling better assessment of systemic climate-related risks to financial stability;</w:t>
            </w:r>
            <w:r>
              <w:t xml:space="preserve"> s</w:t>
            </w:r>
            <w:r w:rsidRPr="00B503DC">
              <w:t>upporting the integration of climate risk into stress testing, scenario analysis, and capital adequacy</w:t>
            </w:r>
            <w:r>
              <w:t xml:space="preserve"> </w:t>
            </w:r>
            <w:r w:rsidRPr="00B503DC">
              <w:t>assessments.</w:t>
            </w:r>
          </w:p>
          <w:p w14:paraId="18257824" w14:textId="3FE10F86" w:rsidR="00B503DC" w:rsidRDefault="00B503DC" w:rsidP="00B503DC">
            <w:r w:rsidRPr="00B503DC">
              <w:t>Thus, it indirectly strengthens the prudential framework by improving the data environment for risk-based supervision.</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55F27C4" w:rsidR="00093CA9" w:rsidRDefault="00E614B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 xml:space="preserve">If needed, please </w:t>
            </w:r>
            <w:proofErr w:type="gramStart"/>
            <w:r>
              <w:t>clarify</w:t>
            </w:r>
            <w:proofErr w:type="gramEnd"/>
            <w:r>
              <w:t xml:space="preserve">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C98E2A7" w:rsidR="00093CA9" w:rsidRDefault="00E614B0" w:rsidP="00093CA9">
            <w:r>
              <w:t>Although the policy tool entered into force on November 1</w:t>
            </w:r>
            <w:r w:rsidRPr="00E614B0">
              <w:rPr>
                <w:vertAlign w:val="superscript"/>
              </w:rPr>
              <w:t>st</w:t>
            </w:r>
            <w:r>
              <w:t xml:space="preserve"> of 2024, the mandatory application of its obligations starts on January 1</w:t>
            </w:r>
            <w:r w:rsidRPr="00E614B0">
              <w:rPr>
                <w:vertAlign w:val="superscript"/>
              </w:rPr>
              <w:t>st</w:t>
            </w:r>
            <w:r>
              <w:t xml:space="preserve"> of 2026. An early adoption is permitted if the entity also adopts CBPS 01 simultaneously, as per CVM Resolution No. 193/2023.</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0A987EA9" w:rsidR="00093CA9" w:rsidRPr="00173D7C" w:rsidRDefault="00E614B0" w:rsidP="00093CA9">
            <w:pPr>
              <w:rPr>
                <w:color w:val="000000" w:themeColor="text1"/>
              </w:rPr>
            </w:pPr>
            <w:r>
              <w:rPr>
                <w:color w:val="000000" w:themeColor="text1"/>
              </w:rPr>
              <w:t>2024</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10BD2747" w:rsidR="00093CA9" w:rsidRPr="00173D7C" w:rsidRDefault="00E614B0" w:rsidP="00093CA9">
            <w:pPr>
              <w:rPr>
                <w:color w:val="000000" w:themeColor="text1"/>
              </w:rPr>
            </w:pPr>
            <w:r>
              <w:rPr>
                <w:color w:val="000000" w:themeColor="text1"/>
              </w:rPr>
              <w:t>2024</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3AD66A4" w:rsidR="00093CA9" w:rsidRPr="00587FAE" w:rsidRDefault="00E614B0" w:rsidP="00093CA9">
            <w:pPr>
              <w:rPr>
                <w:color w:val="000000" w:themeColor="text1"/>
              </w:rPr>
            </w:pPr>
            <w:r>
              <w:rPr>
                <w:color w:val="000000" w:themeColor="text1"/>
              </w:rPr>
              <w:t>N/A</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205C008F" w:rsidR="00093CA9" w:rsidRPr="007419BF" w:rsidRDefault="00E614B0"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6487507B" w:rsidR="00093CA9" w:rsidRDefault="00E614B0" w:rsidP="00E614B0">
            <w:r>
              <w:t>The policy tool — CVM Resolution No. 218/2024 — was issued by a governmental regulatory authority, specifically The Brazilian Securities and Exchange Commission (</w:t>
            </w:r>
            <w:proofErr w:type="spellStart"/>
            <w:r>
              <w:t>Comissão</w:t>
            </w:r>
            <w:proofErr w:type="spellEnd"/>
            <w:r>
              <w:t xml:space="preserve"> de </w:t>
            </w:r>
            <w:proofErr w:type="spellStart"/>
            <w:r>
              <w:t>Valores</w:t>
            </w:r>
            <w:proofErr w:type="spellEnd"/>
            <w:r>
              <w:t xml:space="preserve"> </w:t>
            </w:r>
            <w:proofErr w:type="spellStart"/>
            <w:r>
              <w:t>Mobiliários</w:t>
            </w:r>
            <w:proofErr w:type="spellEnd"/>
            <w:r>
              <w:t xml:space="preserve"> – CVM). CVM is a public sector regulator responsible for regulation and overseeing the securities market in Brazil.</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FA3F109" w:rsidR="00093CA9" w:rsidRPr="006B7B0D" w:rsidRDefault="00E614B0" w:rsidP="00093CA9">
            <w:r>
              <w:t>The Brazilian Securities and Exchange Commission (</w:t>
            </w:r>
            <w:proofErr w:type="spellStart"/>
            <w:r>
              <w:t>Comissão</w:t>
            </w:r>
            <w:proofErr w:type="spellEnd"/>
            <w:r>
              <w:t xml:space="preserve"> de </w:t>
            </w:r>
            <w:proofErr w:type="spellStart"/>
            <w:r>
              <w:t>Valores</w:t>
            </w:r>
            <w:proofErr w:type="spellEnd"/>
            <w:r>
              <w:t xml:space="preserve"> </w:t>
            </w:r>
            <w:proofErr w:type="spellStart"/>
            <w:r>
              <w:t>Mobiliários</w:t>
            </w:r>
            <w:proofErr w:type="spellEnd"/>
            <w:r>
              <w:t xml:space="preserve"> – CVM)</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lastRenderedPageBreak/>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5F16ADAE" w:rsidR="00093CA9" w:rsidRPr="006B7B0D" w:rsidRDefault="00E614B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061B5B97" w:rsidR="00093CA9" w:rsidRPr="006B7B0D" w:rsidRDefault="00E614B0" w:rsidP="00093CA9">
            <w:r>
              <w:t>N/A</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F70F20F" w:rsidR="00093CA9" w:rsidRPr="006B7B0D" w:rsidRDefault="00E614B0" w:rsidP="00093CA9">
            <w:r>
              <w:t>N/A</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lastRenderedPageBreak/>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0CAE7732" w:rsidR="00093CA9" w:rsidRPr="006B7B0D" w:rsidRDefault="00E614B0" w:rsidP="00093CA9">
            <w:r>
              <w:t>N/A</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6FC58293" w:rsidR="00093CA9" w:rsidRPr="006B7B0D" w:rsidRDefault="00E614B0" w:rsidP="00093CA9">
            <w:r>
              <w:t>N/A</w:t>
            </w:r>
          </w:p>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lastRenderedPageBreak/>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4F2C93F9" w:rsidR="00093CA9" w:rsidRDefault="00E614B0" w:rsidP="00093CA9">
            <w:r>
              <w:t>N/A</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61C3C62A" w:rsidR="00093CA9" w:rsidRDefault="00E614B0"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0F2C564E" w14:textId="1ACA2CAD" w:rsidR="00093CA9" w:rsidRDefault="007D1166" w:rsidP="00093CA9">
            <w:pPr>
              <w:keepNext/>
              <w:rPr>
                <w:color w:val="000000" w:themeColor="text1"/>
              </w:rPr>
            </w:pPr>
            <w:r w:rsidRPr="007D1166">
              <w:rPr>
                <w:color w:val="000000" w:themeColor="text1"/>
              </w:rPr>
              <w:t>These mechanisms are embedded in the mandatory periodic reporting requirements and the methodologies for data collection and verification</w:t>
            </w:r>
            <w:r>
              <w:rPr>
                <w:color w:val="000000" w:themeColor="text1"/>
              </w:rPr>
              <w:t>:</w:t>
            </w:r>
          </w:p>
          <w:p w14:paraId="2E92AFCB" w14:textId="54F79522" w:rsidR="007D1166" w:rsidRDefault="007D1166" w:rsidP="007D1166">
            <w:pPr>
              <w:keepNext/>
              <w:rPr>
                <w:color w:val="000000" w:themeColor="text1"/>
              </w:rPr>
            </w:pPr>
            <w:r w:rsidRPr="007D1166">
              <w:rPr>
                <w:b/>
                <w:bCs/>
                <w:color w:val="000000" w:themeColor="text1"/>
              </w:rPr>
              <w:t xml:space="preserve">Periodic Disclosure </w:t>
            </w:r>
            <w:r>
              <w:rPr>
                <w:b/>
                <w:bCs/>
                <w:color w:val="000000" w:themeColor="text1"/>
              </w:rPr>
              <w:t xml:space="preserve">- </w:t>
            </w:r>
            <w:r w:rsidRPr="007D1166">
              <w:rPr>
                <w:color w:val="000000" w:themeColor="text1"/>
              </w:rPr>
              <w:t>Item 28 and subsections (a)–(c)</w:t>
            </w:r>
          </w:p>
          <w:p w14:paraId="7DE1F2E1" w14:textId="298297FA" w:rsidR="007D1166" w:rsidRPr="007D1166" w:rsidRDefault="007D1166" w:rsidP="007D1166">
            <w:pPr>
              <w:keepNext/>
              <w:rPr>
                <w:color w:val="000000" w:themeColor="text1"/>
              </w:rPr>
            </w:pPr>
            <w:r w:rsidRPr="007D1166">
              <w:rPr>
                <w:b/>
                <w:bCs/>
                <w:color w:val="000000" w:themeColor="text1"/>
              </w:rPr>
              <w:t>Monitoring of Climate-Related Risks and Opportunities</w:t>
            </w:r>
            <w:r>
              <w:rPr>
                <w:b/>
                <w:bCs/>
                <w:color w:val="000000" w:themeColor="text1"/>
              </w:rPr>
              <w:t xml:space="preserve"> - </w:t>
            </w:r>
            <w:r w:rsidRPr="007D1166">
              <w:rPr>
                <w:color w:val="000000" w:themeColor="text1"/>
              </w:rPr>
              <w:t>Item 25 and 26</w:t>
            </w:r>
          </w:p>
          <w:p w14:paraId="5D77CAB1" w14:textId="77777777" w:rsidR="007D1166" w:rsidRDefault="007D1166" w:rsidP="007D1166">
            <w:pPr>
              <w:keepNext/>
              <w:rPr>
                <w:color w:val="000000" w:themeColor="text1"/>
              </w:rPr>
            </w:pPr>
            <w:r w:rsidRPr="007D1166">
              <w:rPr>
                <w:b/>
                <w:bCs/>
                <w:color w:val="000000" w:themeColor="text1"/>
              </w:rPr>
              <w:t>Use of Emissions Monitoring Systems</w:t>
            </w:r>
            <w:r>
              <w:rPr>
                <w:b/>
                <w:bCs/>
                <w:color w:val="000000" w:themeColor="text1"/>
              </w:rPr>
              <w:t xml:space="preserve"> -</w:t>
            </w:r>
            <w:r w:rsidRPr="007D1166">
              <w:rPr>
                <w:color w:val="000000" w:themeColor="text1"/>
              </w:rPr>
              <w:t xml:space="preserve"> Item 29(a) and Notes</w:t>
            </w:r>
            <w:r>
              <w:rPr>
                <w:color w:val="000000" w:themeColor="text1"/>
              </w:rPr>
              <w:t xml:space="preserve"> (</w:t>
            </w:r>
            <w:r w:rsidRPr="007D1166">
              <w:rPr>
                <w:color w:val="000000" w:themeColor="text1"/>
              </w:rPr>
              <w:t>Entities must disclose GHG missions using:</w:t>
            </w:r>
            <w:r>
              <w:rPr>
                <w:color w:val="000000" w:themeColor="text1"/>
              </w:rPr>
              <w:t xml:space="preserve"> </w:t>
            </w:r>
            <w:r w:rsidRPr="007D1166">
              <w:rPr>
                <w:color w:val="000000" w:themeColor="text1"/>
              </w:rPr>
              <w:t>Continuous Emissions Monitoring Systems (CEMS);</w:t>
            </w:r>
            <w:r>
              <w:rPr>
                <w:color w:val="000000" w:themeColor="text1"/>
              </w:rPr>
              <w:t xml:space="preserve"> </w:t>
            </w:r>
            <w:r w:rsidRPr="007D1166">
              <w:rPr>
                <w:color w:val="000000" w:themeColor="text1"/>
              </w:rPr>
              <w:t>Engineering calculations or mass balance methods;</w:t>
            </w:r>
            <w:r>
              <w:rPr>
                <w:color w:val="000000" w:themeColor="text1"/>
              </w:rPr>
              <w:t xml:space="preserve"> </w:t>
            </w:r>
            <w:r w:rsidRPr="007D1166">
              <w:rPr>
                <w:color w:val="000000" w:themeColor="text1"/>
              </w:rPr>
              <w:t>Methodologies aligned with the GHG Protocol and other international standards.</w:t>
            </w:r>
            <w:r>
              <w:rPr>
                <w:color w:val="000000" w:themeColor="text1"/>
              </w:rPr>
              <w:t>).</w:t>
            </w:r>
          </w:p>
          <w:p w14:paraId="599ED2F3" w14:textId="77777777" w:rsidR="007D1166" w:rsidRDefault="007D1166" w:rsidP="007D1166">
            <w:pPr>
              <w:keepNext/>
              <w:rPr>
                <w:color w:val="000000" w:themeColor="text1"/>
              </w:rPr>
            </w:pPr>
          </w:p>
          <w:p w14:paraId="2C2128DB" w14:textId="4953C3B9" w:rsidR="007D1166" w:rsidRPr="008017F9" w:rsidRDefault="007D1166" w:rsidP="007D1166">
            <w:pPr>
              <w:keepNext/>
              <w:rPr>
                <w:color w:val="000000" w:themeColor="text1"/>
              </w:rPr>
            </w:pPr>
            <w:r w:rsidRPr="007D1166">
              <w:rPr>
                <w:color w:val="000000" w:themeColor="text1"/>
              </w:rPr>
              <w:t>While the resolution mandates public disclosure, it does not specify a centralized open data</w:t>
            </w:r>
            <w:r>
              <w:rPr>
                <w:color w:val="000000" w:themeColor="text1"/>
              </w:rPr>
              <w:t xml:space="preserve"> </w:t>
            </w:r>
            <w:r w:rsidRPr="007D1166">
              <w:rPr>
                <w:color w:val="000000" w:themeColor="text1"/>
              </w:rPr>
              <w:t>platform or dashboard managed by the CVM. However, disclosures are expected to be made available through:</w:t>
            </w:r>
            <w:r>
              <w:rPr>
                <w:color w:val="000000" w:themeColor="text1"/>
              </w:rPr>
              <w:t xml:space="preserve"> </w:t>
            </w:r>
            <w:r w:rsidRPr="007D1166">
              <w:rPr>
                <w:color w:val="000000" w:themeColor="text1"/>
              </w:rPr>
              <w:t>Company filings;</w:t>
            </w:r>
            <w:r>
              <w:rPr>
                <w:color w:val="000000" w:themeColor="text1"/>
              </w:rPr>
              <w:t xml:space="preserve"> </w:t>
            </w:r>
            <w:r w:rsidRPr="007D1166">
              <w:rPr>
                <w:color w:val="000000" w:themeColor="text1"/>
              </w:rPr>
              <w:t>CVM’s reporting systems;</w:t>
            </w:r>
            <w:r>
              <w:rPr>
                <w:color w:val="000000" w:themeColor="text1"/>
              </w:rPr>
              <w:t xml:space="preserve"> </w:t>
            </w:r>
            <w:r w:rsidRPr="007D1166">
              <w:rPr>
                <w:color w:val="000000" w:themeColor="text1"/>
              </w:rPr>
              <w:t>Investor relations websites.</w:t>
            </w:r>
          </w:p>
        </w:tc>
      </w:tr>
    </w:tbl>
    <w:p w14:paraId="6F36141D" w14:textId="193F21DA" w:rsidR="005F3137" w:rsidRDefault="005F3137"/>
    <w:p w14:paraId="4E5E0234" w14:textId="5F707638" w:rsidR="00A40404" w:rsidRDefault="005E50FD" w:rsidP="00A40404">
      <w:pPr>
        <w:pStyle w:val="Ttulo1"/>
      </w:pPr>
      <w:r>
        <w:br w:type="page"/>
      </w:r>
      <w:bookmarkStart w:id="1" w:name="_Toc198223601"/>
      <w:r w:rsidR="00A40404">
        <w:lastRenderedPageBreak/>
        <w:t>Domain 1: Climate-Related Disclosure</w:t>
      </w:r>
      <w:bookmarkEnd w:id="1"/>
    </w:p>
    <w:p w14:paraId="74977052" w14:textId="07875EE2" w:rsidR="005E50FD" w:rsidRDefault="00A40404" w:rsidP="00A40404">
      <w:pPr>
        <w:pStyle w:val="Ttulo2"/>
      </w:pPr>
      <w:bookmarkStart w:id="2" w:name="_Toc198223602"/>
      <w:r>
        <w:t>Section 1.1: Who is being targeted?</w:t>
      </w:r>
      <w:bookmarkEnd w:id="2"/>
    </w:p>
    <w:tbl>
      <w:tblPr>
        <w:tblStyle w:val="Tabelacomgrad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20CC8EA5" w:rsidR="00CF5268" w:rsidRDefault="005949CA" w:rsidP="00DD3144">
            <w:r>
              <w:t>X</w:t>
            </w:r>
          </w:p>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5344BC50" w:rsidR="00CF5268" w:rsidRDefault="00CF5268" w:rsidP="00DD3144"/>
        </w:tc>
        <w:tc>
          <w:tcPr>
            <w:tcW w:w="1447" w:type="dxa"/>
            <w:vAlign w:val="center"/>
          </w:tcPr>
          <w:p w14:paraId="2E680148" w14:textId="5C841C76" w:rsidR="00CF5268" w:rsidRDefault="00EA68F8" w:rsidP="00DD3144">
            <w:r>
              <w:t>X</w:t>
            </w:r>
          </w:p>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5753D7A9"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6879FFAC" w:rsidR="00CF5268" w:rsidRDefault="002C7D3A" w:rsidP="00DD3144">
            <w:r>
              <w:t>X</w:t>
            </w:r>
          </w:p>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0ABBAA62" w:rsidR="00CF5268" w:rsidRDefault="00CF5268" w:rsidP="00DD3144"/>
        </w:tc>
        <w:tc>
          <w:tcPr>
            <w:tcW w:w="1447" w:type="dxa"/>
            <w:vAlign w:val="center"/>
          </w:tcPr>
          <w:p w14:paraId="7BF3CEC6" w14:textId="00A31079" w:rsidR="00CF5268" w:rsidRDefault="00EA68F8" w:rsidP="00DD3144">
            <w:r>
              <w:t>X</w:t>
            </w:r>
          </w:p>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304D71EA"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2617F873" w:rsidR="00CF5268" w:rsidRDefault="00EA68F8" w:rsidP="00DD3144">
            <w:r>
              <w:t>X</w:t>
            </w:r>
          </w:p>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BC198F4" w:rsidR="466E435B" w:rsidRDefault="005949CA"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D15B536" w:rsidR="00CF5268" w:rsidRDefault="005949CA" w:rsidP="00DD3144">
            <w:r>
              <w:t>X</w:t>
            </w:r>
          </w:p>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24D5BA07" w:rsidR="466E435B" w:rsidRDefault="005949CA" w:rsidP="00DD3144">
            <w:r>
              <w:t>X</w:t>
            </w:r>
          </w:p>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364E571D" w:rsidR="466E435B" w:rsidRDefault="005949CA" w:rsidP="00DD3144">
            <w:r>
              <w:t>X</w:t>
            </w:r>
          </w:p>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7670D2B1" w:rsidR="466E435B" w:rsidRDefault="005949CA" w:rsidP="00DD3144">
            <w:r>
              <w:t>X</w:t>
            </w:r>
          </w:p>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7215CBD" w:rsidR="466E435B" w:rsidRDefault="005949CA" w:rsidP="00DD3144">
            <w:r>
              <w:t>X</w:t>
            </w:r>
          </w:p>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46B08C02"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7DF80E67" w:rsidR="00CF5268" w:rsidRDefault="00EA68F8" w:rsidP="00DD3144">
            <w:r>
              <w:t>X</w:t>
            </w:r>
          </w:p>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2B525430"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107472BB"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EA68F8" w14:paraId="07E98DE8" w14:textId="77777777" w:rsidTr="00DD3144">
        <w:trPr>
          <w:trHeight w:val="533"/>
        </w:trPr>
        <w:tc>
          <w:tcPr>
            <w:tcW w:w="1066" w:type="dxa"/>
            <w:vAlign w:val="center"/>
          </w:tcPr>
          <w:p w14:paraId="3B3FD23D" w14:textId="77777777" w:rsidR="00EA68F8" w:rsidRDefault="00EA68F8" w:rsidP="00EA68F8"/>
        </w:tc>
        <w:tc>
          <w:tcPr>
            <w:tcW w:w="9374" w:type="dxa"/>
            <w:gridSpan w:val="8"/>
            <w:shd w:val="clear" w:color="auto" w:fill="auto"/>
            <w:vAlign w:val="center"/>
          </w:tcPr>
          <w:p w14:paraId="1A714ED2" w14:textId="5E6239BD" w:rsidR="00EA68F8" w:rsidRDefault="00EA68F8" w:rsidP="00EA68F8"/>
        </w:tc>
      </w:tr>
      <w:tr w:rsidR="00EA68F8" w14:paraId="253AD982" w14:textId="77777777" w:rsidTr="00DD3144">
        <w:trPr>
          <w:trHeight w:val="107"/>
        </w:trPr>
        <w:tc>
          <w:tcPr>
            <w:tcW w:w="1066" w:type="dxa"/>
            <w:vAlign w:val="center"/>
          </w:tcPr>
          <w:p w14:paraId="5F3BA1D9" w14:textId="65281DC8" w:rsidR="00EA68F8" w:rsidRPr="00C6612A" w:rsidRDefault="00EA68F8" w:rsidP="00EA68F8">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EA68F8" w:rsidRDefault="00EA68F8" w:rsidP="00EA68F8">
            <w:r>
              <w:t xml:space="preserve">If “Financial institutions” selected in Q1.1,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 using an X. Otherwise, leave blank.</w:t>
            </w:r>
          </w:p>
        </w:tc>
      </w:tr>
      <w:tr w:rsidR="00EA68F8" w14:paraId="338B638D" w14:textId="77777777" w:rsidTr="00DD3144">
        <w:trPr>
          <w:trHeight w:val="39"/>
        </w:trPr>
        <w:tc>
          <w:tcPr>
            <w:tcW w:w="1066" w:type="dxa"/>
            <w:vAlign w:val="center"/>
          </w:tcPr>
          <w:p w14:paraId="360EEA3B" w14:textId="77777777" w:rsidR="00EA68F8" w:rsidRDefault="00EA68F8" w:rsidP="00EA68F8"/>
        </w:tc>
        <w:tc>
          <w:tcPr>
            <w:tcW w:w="5034" w:type="dxa"/>
            <w:gridSpan w:val="3"/>
            <w:shd w:val="clear" w:color="auto" w:fill="E2EFD9" w:themeFill="accent6" w:themeFillTint="33"/>
            <w:vAlign w:val="center"/>
          </w:tcPr>
          <w:p w14:paraId="7C0AA2F6" w14:textId="77777777" w:rsidR="00EA68F8" w:rsidRDefault="00EA68F8" w:rsidP="00EA68F8"/>
        </w:tc>
        <w:tc>
          <w:tcPr>
            <w:tcW w:w="1446" w:type="dxa"/>
            <w:gridSpan w:val="3"/>
            <w:shd w:val="clear" w:color="auto" w:fill="E2EFD9" w:themeFill="accent6" w:themeFillTint="33"/>
            <w:vAlign w:val="center"/>
          </w:tcPr>
          <w:p w14:paraId="3F1AA3DD" w14:textId="752F3138" w:rsidR="00EA68F8" w:rsidRDefault="00EA68F8" w:rsidP="00EA68F8">
            <w:r>
              <w:t>Mandatory</w:t>
            </w:r>
          </w:p>
        </w:tc>
        <w:tc>
          <w:tcPr>
            <w:tcW w:w="1447" w:type="dxa"/>
            <w:shd w:val="clear" w:color="auto" w:fill="E2EFD9" w:themeFill="accent6" w:themeFillTint="33"/>
            <w:vAlign w:val="center"/>
          </w:tcPr>
          <w:p w14:paraId="7C0D2FB8" w14:textId="2317E7DC" w:rsidR="00EA68F8" w:rsidRDefault="00EA68F8" w:rsidP="00EA68F8">
            <w:r>
              <w:t>Voluntary</w:t>
            </w:r>
          </w:p>
        </w:tc>
        <w:tc>
          <w:tcPr>
            <w:tcW w:w="1447" w:type="dxa"/>
            <w:shd w:val="clear" w:color="auto" w:fill="E2EFD9" w:themeFill="accent6" w:themeFillTint="33"/>
            <w:vAlign w:val="center"/>
          </w:tcPr>
          <w:p w14:paraId="753CAB7A" w14:textId="5E5777CB" w:rsidR="00EA68F8" w:rsidRDefault="00EA68F8" w:rsidP="00EA68F8">
            <w:r>
              <w:t>Not targeted</w:t>
            </w:r>
          </w:p>
        </w:tc>
      </w:tr>
      <w:tr w:rsidR="00EA68F8" w14:paraId="30D2FF98" w14:textId="77777777" w:rsidTr="00DD3144">
        <w:trPr>
          <w:trHeight w:val="35"/>
        </w:trPr>
        <w:tc>
          <w:tcPr>
            <w:tcW w:w="1066" w:type="dxa"/>
            <w:vAlign w:val="center"/>
          </w:tcPr>
          <w:p w14:paraId="4D7D7CC2" w14:textId="2AE6BBFA" w:rsidR="00EA68F8" w:rsidRDefault="00EA68F8" w:rsidP="00EA68F8">
            <w:r>
              <w:t>1.2.1</w:t>
            </w:r>
          </w:p>
        </w:tc>
        <w:tc>
          <w:tcPr>
            <w:tcW w:w="5034" w:type="dxa"/>
            <w:gridSpan w:val="3"/>
            <w:shd w:val="clear" w:color="auto" w:fill="DEEAF6" w:themeFill="accent5" w:themeFillTint="33"/>
            <w:vAlign w:val="center"/>
          </w:tcPr>
          <w:p w14:paraId="16AB6736" w14:textId="1D5536B7" w:rsidR="00EA68F8" w:rsidRDefault="00EA68F8" w:rsidP="00EA68F8">
            <w:r>
              <w:t>Banks</w:t>
            </w:r>
          </w:p>
        </w:tc>
        <w:tc>
          <w:tcPr>
            <w:tcW w:w="1446" w:type="dxa"/>
            <w:gridSpan w:val="3"/>
            <w:vAlign w:val="center"/>
          </w:tcPr>
          <w:p w14:paraId="48A33F02" w14:textId="794DDE46" w:rsidR="00EA68F8" w:rsidRDefault="00EA68F8" w:rsidP="00EA68F8"/>
        </w:tc>
        <w:tc>
          <w:tcPr>
            <w:tcW w:w="1447" w:type="dxa"/>
            <w:vAlign w:val="center"/>
          </w:tcPr>
          <w:p w14:paraId="39B51900" w14:textId="77777777" w:rsidR="00EA68F8" w:rsidRDefault="00EA68F8" w:rsidP="00EA68F8"/>
        </w:tc>
        <w:tc>
          <w:tcPr>
            <w:tcW w:w="1447" w:type="dxa"/>
            <w:vAlign w:val="center"/>
          </w:tcPr>
          <w:p w14:paraId="6227ED99" w14:textId="39C005CD" w:rsidR="00EA68F8" w:rsidRDefault="00EA68F8" w:rsidP="00EA68F8"/>
        </w:tc>
      </w:tr>
      <w:tr w:rsidR="00EA68F8" w14:paraId="6EA6520F" w14:textId="77777777" w:rsidTr="00DD3144">
        <w:trPr>
          <w:trHeight w:val="35"/>
        </w:trPr>
        <w:tc>
          <w:tcPr>
            <w:tcW w:w="1066" w:type="dxa"/>
            <w:vAlign w:val="center"/>
          </w:tcPr>
          <w:p w14:paraId="29A42B1C" w14:textId="715635E9" w:rsidR="00EA68F8" w:rsidRDefault="00EA68F8" w:rsidP="00EA68F8">
            <w:r>
              <w:t>1.2.2</w:t>
            </w:r>
          </w:p>
        </w:tc>
        <w:tc>
          <w:tcPr>
            <w:tcW w:w="5034" w:type="dxa"/>
            <w:gridSpan w:val="3"/>
            <w:shd w:val="clear" w:color="auto" w:fill="DEEAF6" w:themeFill="accent5" w:themeFillTint="33"/>
            <w:vAlign w:val="center"/>
          </w:tcPr>
          <w:p w14:paraId="7F6A1C79" w14:textId="1BFE32EE" w:rsidR="00EA68F8" w:rsidRDefault="00EA68F8" w:rsidP="00EA68F8">
            <w:r>
              <w:t>Non-Bank Financial Companies</w:t>
            </w:r>
          </w:p>
        </w:tc>
        <w:tc>
          <w:tcPr>
            <w:tcW w:w="1446" w:type="dxa"/>
            <w:gridSpan w:val="3"/>
            <w:vAlign w:val="center"/>
          </w:tcPr>
          <w:p w14:paraId="24D34F0F" w14:textId="77777777" w:rsidR="00EA68F8" w:rsidRDefault="00EA68F8" w:rsidP="00EA68F8"/>
        </w:tc>
        <w:tc>
          <w:tcPr>
            <w:tcW w:w="1447" w:type="dxa"/>
            <w:vAlign w:val="center"/>
          </w:tcPr>
          <w:p w14:paraId="598CCB17" w14:textId="3B5522BC" w:rsidR="00EA68F8" w:rsidRDefault="00EA68F8" w:rsidP="00EA68F8"/>
        </w:tc>
        <w:tc>
          <w:tcPr>
            <w:tcW w:w="1447" w:type="dxa"/>
            <w:vAlign w:val="center"/>
          </w:tcPr>
          <w:p w14:paraId="1A169030" w14:textId="75B36D04" w:rsidR="00EA68F8" w:rsidRDefault="00EA68F8" w:rsidP="00EA68F8"/>
        </w:tc>
      </w:tr>
      <w:tr w:rsidR="00EA68F8" w14:paraId="7099D2FD" w14:textId="77777777" w:rsidTr="00DD3144">
        <w:trPr>
          <w:trHeight w:val="35"/>
        </w:trPr>
        <w:tc>
          <w:tcPr>
            <w:tcW w:w="1066" w:type="dxa"/>
            <w:vAlign w:val="center"/>
          </w:tcPr>
          <w:p w14:paraId="7DA6F45E" w14:textId="667136F4" w:rsidR="00EA68F8" w:rsidRDefault="00EA68F8" w:rsidP="00EA68F8">
            <w:r>
              <w:t>1.2.3</w:t>
            </w:r>
          </w:p>
        </w:tc>
        <w:tc>
          <w:tcPr>
            <w:tcW w:w="5034" w:type="dxa"/>
            <w:gridSpan w:val="3"/>
            <w:shd w:val="clear" w:color="auto" w:fill="DEEAF6" w:themeFill="accent5" w:themeFillTint="33"/>
            <w:vAlign w:val="center"/>
          </w:tcPr>
          <w:p w14:paraId="0D159BE6" w14:textId="4EB65BAE" w:rsidR="00EA68F8" w:rsidRDefault="00EA68F8" w:rsidP="00EA68F8">
            <w:r>
              <w:t>Insurance and Re-Insurance Categories</w:t>
            </w:r>
          </w:p>
        </w:tc>
        <w:tc>
          <w:tcPr>
            <w:tcW w:w="1446" w:type="dxa"/>
            <w:gridSpan w:val="3"/>
            <w:vAlign w:val="center"/>
          </w:tcPr>
          <w:p w14:paraId="110A8798" w14:textId="4C225126" w:rsidR="00EA68F8" w:rsidRDefault="00EA68F8" w:rsidP="00EA68F8"/>
        </w:tc>
        <w:tc>
          <w:tcPr>
            <w:tcW w:w="1447" w:type="dxa"/>
            <w:vAlign w:val="center"/>
          </w:tcPr>
          <w:p w14:paraId="5C009F2B" w14:textId="77777777" w:rsidR="00EA68F8" w:rsidRDefault="00EA68F8" w:rsidP="00EA68F8"/>
        </w:tc>
        <w:tc>
          <w:tcPr>
            <w:tcW w:w="1447" w:type="dxa"/>
            <w:vAlign w:val="center"/>
          </w:tcPr>
          <w:p w14:paraId="08F9C226" w14:textId="1FB8BC1E" w:rsidR="00EA68F8" w:rsidRDefault="00EA68F8" w:rsidP="00EA68F8"/>
        </w:tc>
      </w:tr>
      <w:tr w:rsidR="00EA68F8" w14:paraId="0B1376C2" w14:textId="77777777" w:rsidTr="00DD3144">
        <w:trPr>
          <w:trHeight w:val="35"/>
        </w:trPr>
        <w:tc>
          <w:tcPr>
            <w:tcW w:w="1066" w:type="dxa"/>
            <w:vAlign w:val="center"/>
          </w:tcPr>
          <w:p w14:paraId="58403409" w14:textId="72CEA12A" w:rsidR="00EA68F8" w:rsidRDefault="00EA68F8" w:rsidP="00EA68F8">
            <w:r>
              <w:t>1.2.4</w:t>
            </w:r>
          </w:p>
        </w:tc>
        <w:tc>
          <w:tcPr>
            <w:tcW w:w="5034" w:type="dxa"/>
            <w:gridSpan w:val="3"/>
            <w:shd w:val="clear" w:color="auto" w:fill="DEEAF6" w:themeFill="accent5" w:themeFillTint="33"/>
            <w:vAlign w:val="center"/>
          </w:tcPr>
          <w:p w14:paraId="6B33EA91" w14:textId="6903C365" w:rsidR="00EA68F8" w:rsidRDefault="00EA68F8" w:rsidP="00EA68F8">
            <w:r>
              <w:t>Asset Managers</w:t>
            </w:r>
          </w:p>
        </w:tc>
        <w:tc>
          <w:tcPr>
            <w:tcW w:w="1446" w:type="dxa"/>
            <w:gridSpan w:val="3"/>
            <w:vAlign w:val="center"/>
          </w:tcPr>
          <w:p w14:paraId="41BABB9B" w14:textId="5B900A40" w:rsidR="00EA68F8" w:rsidRDefault="00EA68F8" w:rsidP="00EA68F8"/>
        </w:tc>
        <w:tc>
          <w:tcPr>
            <w:tcW w:w="1447" w:type="dxa"/>
            <w:vAlign w:val="center"/>
          </w:tcPr>
          <w:p w14:paraId="33BBF79C" w14:textId="77777777" w:rsidR="00EA68F8" w:rsidRDefault="00EA68F8" w:rsidP="00EA68F8"/>
        </w:tc>
        <w:tc>
          <w:tcPr>
            <w:tcW w:w="1447" w:type="dxa"/>
            <w:vAlign w:val="center"/>
          </w:tcPr>
          <w:p w14:paraId="32192E56" w14:textId="674207D8" w:rsidR="00EA68F8" w:rsidRDefault="00EA68F8" w:rsidP="00EA68F8"/>
        </w:tc>
      </w:tr>
      <w:tr w:rsidR="00EA68F8" w14:paraId="37613CF2" w14:textId="77777777" w:rsidTr="00DD3144">
        <w:trPr>
          <w:trHeight w:val="35"/>
        </w:trPr>
        <w:tc>
          <w:tcPr>
            <w:tcW w:w="1066" w:type="dxa"/>
            <w:vAlign w:val="center"/>
          </w:tcPr>
          <w:p w14:paraId="04BF97F8" w14:textId="5C3740A0" w:rsidR="00EA68F8" w:rsidRDefault="00EA68F8" w:rsidP="00EA68F8">
            <w:r>
              <w:t>1.2.5</w:t>
            </w:r>
          </w:p>
        </w:tc>
        <w:tc>
          <w:tcPr>
            <w:tcW w:w="5034" w:type="dxa"/>
            <w:gridSpan w:val="3"/>
            <w:shd w:val="clear" w:color="auto" w:fill="DEEAF6" w:themeFill="accent5" w:themeFillTint="33"/>
            <w:vAlign w:val="center"/>
          </w:tcPr>
          <w:p w14:paraId="7D1B4D23" w14:textId="1B14049D" w:rsidR="00EA68F8" w:rsidRDefault="00EA68F8" w:rsidP="00EA68F8">
            <w:r>
              <w:t>Pension Funds</w:t>
            </w:r>
          </w:p>
        </w:tc>
        <w:tc>
          <w:tcPr>
            <w:tcW w:w="1446" w:type="dxa"/>
            <w:gridSpan w:val="3"/>
            <w:vAlign w:val="center"/>
          </w:tcPr>
          <w:p w14:paraId="1B6B3D04" w14:textId="77777777" w:rsidR="00EA68F8" w:rsidRDefault="00EA68F8" w:rsidP="00EA68F8"/>
        </w:tc>
        <w:tc>
          <w:tcPr>
            <w:tcW w:w="1447" w:type="dxa"/>
            <w:vAlign w:val="center"/>
          </w:tcPr>
          <w:p w14:paraId="7C107B52" w14:textId="3FE62539" w:rsidR="00EA68F8" w:rsidRDefault="00EA68F8" w:rsidP="00EA68F8"/>
        </w:tc>
        <w:tc>
          <w:tcPr>
            <w:tcW w:w="1447" w:type="dxa"/>
            <w:vAlign w:val="center"/>
          </w:tcPr>
          <w:p w14:paraId="4535AE01" w14:textId="6F0A66EC" w:rsidR="00EA68F8" w:rsidRDefault="00EA68F8" w:rsidP="00EA68F8"/>
        </w:tc>
      </w:tr>
      <w:tr w:rsidR="00EA68F8" w14:paraId="74EF8FC9" w14:textId="77777777" w:rsidTr="00DD3144">
        <w:trPr>
          <w:trHeight w:val="35"/>
        </w:trPr>
        <w:tc>
          <w:tcPr>
            <w:tcW w:w="1066" w:type="dxa"/>
            <w:vAlign w:val="center"/>
          </w:tcPr>
          <w:p w14:paraId="30364C56" w14:textId="24731D14" w:rsidR="00EA68F8" w:rsidRDefault="00EA68F8" w:rsidP="00EA68F8">
            <w:r>
              <w:t>1.2.6</w:t>
            </w:r>
          </w:p>
        </w:tc>
        <w:tc>
          <w:tcPr>
            <w:tcW w:w="5034" w:type="dxa"/>
            <w:gridSpan w:val="3"/>
            <w:shd w:val="clear" w:color="auto" w:fill="DEEAF6" w:themeFill="accent5" w:themeFillTint="33"/>
            <w:vAlign w:val="center"/>
          </w:tcPr>
          <w:p w14:paraId="2E1B51F7" w14:textId="46E3E6BD" w:rsidR="00EA68F8" w:rsidRDefault="00EA68F8" w:rsidP="00EA68F8">
            <w:r>
              <w:t>Other</w:t>
            </w:r>
          </w:p>
        </w:tc>
        <w:tc>
          <w:tcPr>
            <w:tcW w:w="1446" w:type="dxa"/>
            <w:gridSpan w:val="3"/>
            <w:vAlign w:val="center"/>
          </w:tcPr>
          <w:p w14:paraId="69243896" w14:textId="77777777" w:rsidR="00EA68F8" w:rsidRDefault="00EA68F8" w:rsidP="00EA68F8"/>
        </w:tc>
        <w:tc>
          <w:tcPr>
            <w:tcW w:w="1447" w:type="dxa"/>
            <w:vAlign w:val="center"/>
          </w:tcPr>
          <w:p w14:paraId="2D9BB3C0" w14:textId="77777777" w:rsidR="00EA68F8" w:rsidRDefault="00EA68F8" w:rsidP="00EA68F8"/>
        </w:tc>
        <w:tc>
          <w:tcPr>
            <w:tcW w:w="1447" w:type="dxa"/>
            <w:vAlign w:val="center"/>
          </w:tcPr>
          <w:p w14:paraId="494B9DBF" w14:textId="7B2ECBBA" w:rsidR="00EA68F8" w:rsidRDefault="00EA68F8" w:rsidP="00EA68F8"/>
        </w:tc>
      </w:tr>
      <w:tr w:rsidR="00EA68F8" w14:paraId="285D6CF8" w14:textId="77777777" w:rsidTr="00DD3144">
        <w:trPr>
          <w:trHeight w:val="35"/>
        </w:trPr>
        <w:tc>
          <w:tcPr>
            <w:tcW w:w="1066" w:type="dxa"/>
            <w:vAlign w:val="center"/>
          </w:tcPr>
          <w:p w14:paraId="1B51EF1F" w14:textId="0EA12016" w:rsidR="00EA68F8" w:rsidRDefault="00EA68F8" w:rsidP="00EA68F8">
            <w:r>
              <w:t>1.2.7</w:t>
            </w:r>
          </w:p>
        </w:tc>
        <w:tc>
          <w:tcPr>
            <w:tcW w:w="9374" w:type="dxa"/>
            <w:gridSpan w:val="8"/>
            <w:shd w:val="clear" w:color="auto" w:fill="DEEAF6" w:themeFill="accent5" w:themeFillTint="33"/>
            <w:vAlign w:val="center"/>
          </w:tcPr>
          <w:p w14:paraId="3C6C78A7" w14:textId="60B4857E" w:rsidR="00EA68F8" w:rsidRDefault="00EA68F8" w:rsidP="00EA68F8">
            <w:r>
              <w:t>If “Other” please clarify.</w:t>
            </w:r>
          </w:p>
        </w:tc>
      </w:tr>
      <w:tr w:rsidR="00EA68F8" w14:paraId="4A3A8414" w14:textId="77777777" w:rsidTr="00DD3144">
        <w:trPr>
          <w:trHeight w:val="533"/>
        </w:trPr>
        <w:tc>
          <w:tcPr>
            <w:tcW w:w="1066" w:type="dxa"/>
            <w:vAlign w:val="center"/>
          </w:tcPr>
          <w:p w14:paraId="23EBEFBE" w14:textId="77777777" w:rsidR="00EA68F8" w:rsidRDefault="00EA68F8" w:rsidP="00EA68F8"/>
        </w:tc>
        <w:tc>
          <w:tcPr>
            <w:tcW w:w="9374" w:type="dxa"/>
            <w:gridSpan w:val="8"/>
            <w:shd w:val="clear" w:color="auto" w:fill="auto"/>
            <w:vAlign w:val="center"/>
          </w:tcPr>
          <w:p w14:paraId="2D58FEFA" w14:textId="77777777" w:rsidR="00EA68F8" w:rsidRDefault="00EA68F8" w:rsidP="00EA68F8"/>
        </w:tc>
      </w:tr>
      <w:tr w:rsidR="00EA68F8" w14:paraId="73DFABFC" w14:textId="77777777" w:rsidTr="00DD3144">
        <w:trPr>
          <w:trHeight w:val="647"/>
        </w:trPr>
        <w:tc>
          <w:tcPr>
            <w:tcW w:w="1066" w:type="dxa"/>
            <w:vAlign w:val="center"/>
          </w:tcPr>
          <w:p w14:paraId="168CC022" w14:textId="47311373" w:rsidR="00EA68F8" w:rsidRPr="00E425D4" w:rsidRDefault="00EA68F8" w:rsidP="00EA68F8">
            <w:pPr>
              <w:rPr>
                <w:b/>
                <w:bCs/>
              </w:rPr>
            </w:pPr>
            <w:r w:rsidRPr="00E425D4">
              <w:rPr>
                <w:b/>
                <w:bCs/>
              </w:rPr>
              <w:t>1.3</w:t>
            </w:r>
          </w:p>
        </w:tc>
        <w:tc>
          <w:tcPr>
            <w:tcW w:w="9374" w:type="dxa"/>
            <w:gridSpan w:val="8"/>
            <w:shd w:val="clear" w:color="auto" w:fill="DEEAF6" w:themeFill="accent5" w:themeFillTint="33"/>
            <w:vAlign w:val="center"/>
          </w:tcPr>
          <w:p w14:paraId="5BB7DF7F" w14:textId="7F0D5026" w:rsidR="00EA68F8" w:rsidRDefault="00EA68F8" w:rsidP="00EA68F8">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 xml:space="preserve">applies using an X. </w:t>
            </w:r>
          </w:p>
          <w:p w14:paraId="55594604" w14:textId="77777777" w:rsidR="00EA68F8" w:rsidRDefault="00EA68F8" w:rsidP="00EA68F8">
            <w:pPr>
              <w:rPr>
                <w:rFonts w:ascii="Calibri" w:hAnsi="Calibri" w:cs="Calibri"/>
                <w:color w:val="000000"/>
              </w:rPr>
            </w:pPr>
          </w:p>
          <w:p w14:paraId="30B39173" w14:textId="15F7AACB" w:rsidR="00EA68F8" w:rsidRPr="0039223F" w:rsidRDefault="00EA68F8" w:rsidP="00EA68F8">
            <w:pPr>
              <w:rPr>
                <w:rFonts w:ascii="Calibri" w:hAnsi="Calibri" w:cs="Calibri"/>
                <w:color w:val="000000"/>
              </w:rPr>
            </w:pPr>
            <w:r>
              <w:rPr>
                <w:rFonts w:ascii="Calibri" w:hAnsi="Calibri" w:cs="Calibri"/>
                <w:color w:val="000000"/>
              </w:rPr>
              <w:t>If entities are not targeted by sector, please leave this question blank.</w:t>
            </w:r>
          </w:p>
        </w:tc>
      </w:tr>
      <w:tr w:rsidR="00EA68F8" w14:paraId="47762D68" w14:textId="77777777" w:rsidTr="00DD3144">
        <w:trPr>
          <w:trHeight w:val="25"/>
        </w:trPr>
        <w:tc>
          <w:tcPr>
            <w:tcW w:w="1066" w:type="dxa"/>
            <w:vAlign w:val="center"/>
          </w:tcPr>
          <w:p w14:paraId="5B4E156C" w14:textId="77777777" w:rsidR="00EA68F8" w:rsidRDefault="00EA68F8" w:rsidP="00EA68F8"/>
        </w:tc>
        <w:tc>
          <w:tcPr>
            <w:tcW w:w="5034" w:type="dxa"/>
            <w:gridSpan w:val="3"/>
            <w:shd w:val="clear" w:color="auto" w:fill="E2EFD9" w:themeFill="accent6" w:themeFillTint="33"/>
            <w:vAlign w:val="center"/>
          </w:tcPr>
          <w:p w14:paraId="6A7DF9B5" w14:textId="77777777" w:rsidR="00EA68F8" w:rsidRDefault="00EA68F8" w:rsidP="00EA68F8"/>
        </w:tc>
        <w:tc>
          <w:tcPr>
            <w:tcW w:w="1446" w:type="dxa"/>
            <w:gridSpan w:val="3"/>
            <w:shd w:val="clear" w:color="auto" w:fill="E2EFD9" w:themeFill="accent6" w:themeFillTint="33"/>
            <w:vAlign w:val="center"/>
          </w:tcPr>
          <w:p w14:paraId="7DE18358" w14:textId="7DD66683" w:rsidR="00EA68F8" w:rsidRDefault="00EA68F8" w:rsidP="00EA68F8">
            <w:r>
              <w:t>Mandatory</w:t>
            </w:r>
          </w:p>
        </w:tc>
        <w:tc>
          <w:tcPr>
            <w:tcW w:w="1447" w:type="dxa"/>
            <w:shd w:val="clear" w:color="auto" w:fill="E2EFD9" w:themeFill="accent6" w:themeFillTint="33"/>
            <w:vAlign w:val="center"/>
          </w:tcPr>
          <w:p w14:paraId="4F78CB11" w14:textId="64F1828C" w:rsidR="00EA68F8" w:rsidRDefault="00EA68F8" w:rsidP="00EA68F8">
            <w:r>
              <w:t>Voluntary</w:t>
            </w:r>
          </w:p>
        </w:tc>
        <w:tc>
          <w:tcPr>
            <w:tcW w:w="1447" w:type="dxa"/>
            <w:shd w:val="clear" w:color="auto" w:fill="E2EFD9" w:themeFill="accent6" w:themeFillTint="33"/>
            <w:vAlign w:val="center"/>
          </w:tcPr>
          <w:p w14:paraId="5D98BC21" w14:textId="0B6A8167" w:rsidR="00EA68F8" w:rsidRDefault="00EA68F8" w:rsidP="00EA68F8">
            <w:r>
              <w:t>Not applicable</w:t>
            </w:r>
          </w:p>
        </w:tc>
      </w:tr>
      <w:tr w:rsidR="00EA68F8" w14:paraId="3852F953" w14:textId="77777777" w:rsidTr="00DD3144">
        <w:trPr>
          <w:trHeight w:val="22"/>
        </w:trPr>
        <w:tc>
          <w:tcPr>
            <w:tcW w:w="1066" w:type="dxa"/>
            <w:vAlign w:val="center"/>
          </w:tcPr>
          <w:p w14:paraId="47AF8D23" w14:textId="342BC7B3" w:rsidR="00EA68F8" w:rsidRDefault="00EA68F8" w:rsidP="00EA68F8">
            <w:r>
              <w:t>1.3.1</w:t>
            </w:r>
          </w:p>
        </w:tc>
        <w:tc>
          <w:tcPr>
            <w:tcW w:w="5034" w:type="dxa"/>
            <w:gridSpan w:val="3"/>
            <w:shd w:val="clear" w:color="auto" w:fill="DEEAF6" w:themeFill="accent5" w:themeFillTint="33"/>
            <w:vAlign w:val="center"/>
          </w:tcPr>
          <w:p w14:paraId="59F36856" w14:textId="64783591" w:rsidR="00EA68F8" w:rsidRDefault="00EA68F8" w:rsidP="00EA68F8">
            <w:r>
              <w:t>Agriculture, forestry, and fishing</w:t>
            </w:r>
          </w:p>
        </w:tc>
        <w:tc>
          <w:tcPr>
            <w:tcW w:w="1446" w:type="dxa"/>
            <w:gridSpan w:val="3"/>
            <w:vAlign w:val="center"/>
          </w:tcPr>
          <w:p w14:paraId="69F696D5" w14:textId="77777777" w:rsidR="00EA68F8" w:rsidRDefault="00EA68F8" w:rsidP="00EA68F8"/>
        </w:tc>
        <w:tc>
          <w:tcPr>
            <w:tcW w:w="1447" w:type="dxa"/>
            <w:vAlign w:val="center"/>
          </w:tcPr>
          <w:p w14:paraId="34055BA5" w14:textId="77777777" w:rsidR="00EA68F8" w:rsidRDefault="00EA68F8" w:rsidP="00EA68F8"/>
        </w:tc>
        <w:tc>
          <w:tcPr>
            <w:tcW w:w="1447" w:type="dxa"/>
            <w:vAlign w:val="center"/>
          </w:tcPr>
          <w:p w14:paraId="34C6590C" w14:textId="01ACB6F4" w:rsidR="00EA68F8" w:rsidRDefault="00EA68F8" w:rsidP="00EA68F8"/>
        </w:tc>
      </w:tr>
      <w:tr w:rsidR="00EA68F8" w14:paraId="60A12687" w14:textId="77777777" w:rsidTr="00DD3144">
        <w:trPr>
          <w:trHeight w:val="22"/>
        </w:trPr>
        <w:tc>
          <w:tcPr>
            <w:tcW w:w="1066" w:type="dxa"/>
            <w:vAlign w:val="center"/>
          </w:tcPr>
          <w:p w14:paraId="6233C86E" w14:textId="22DA4E08" w:rsidR="00EA68F8" w:rsidRDefault="00EA68F8" w:rsidP="00EA68F8">
            <w:r>
              <w:t>1.3.2</w:t>
            </w:r>
          </w:p>
        </w:tc>
        <w:tc>
          <w:tcPr>
            <w:tcW w:w="5034" w:type="dxa"/>
            <w:gridSpan w:val="3"/>
            <w:shd w:val="clear" w:color="auto" w:fill="DEEAF6" w:themeFill="accent5" w:themeFillTint="33"/>
            <w:vAlign w:val="center"/>
          </w:tcPr>
          <w:p w14:paraId="3BA7A9F5" w14:textId="7AF532B8" w:rsidR="00EA68F8" w:rsidRDefault="00EA68F8" w:rsidP="00EA68F8">
            <w:r>
              <w:t>Mining and quarrying</w:t>
            </w:r>
          </w:p>
        </w:tc>
        <w:tc>
          <w:tcPr>
            <w:tcW w:w="1446" w:type="dxa"/>
            <w:gridSpan w:val="3"/>
            <w:vAlign w:val="center"/>
          </w:tcPr>
          <w:p w14:paraId="2A2FF0C0" w14:textId="77777777" w:rsidR="00EA68F8" w:rsidRDefault="00EA68F8" w:rsidP="00EA68F8"/>
        </w:tc>
        <w:tc>
          <w:tcPr>
            <w:tcW w:w="1447" w:type="dxa"/>
            <w:vAlign w:val="center"/>
          </w:tcPr>
          <w:p w14:paraId="0C33B9F0" w14:textId="77777777" w:rsidR="00EA68F8" w:rsidRDefault="00EA68F8" w:rsidP="00EA68F8"/>
        </w:tc>
        <w:tc>
          <w:tcPr>
            <w:tcW w:w="1447" w:type="dxa"/>
            <w:vAlign w:val="center"/>
          </w:tcPr>
          <w:p w14:paraId="779D17A6" w14:textId="1FE8A8FD" w:rsidR="00EA68F8" w:rsidRDefault="00EA68F8" w:rsidP="00EA68F8"/>
        </w:tc>
      </w:tr>
      <w:tr w:rsidR="00EA68F8" w14:paraId="26C5A642" w14:textId="77777777" w:rsidTr="00DD3144">
        <w:trPr>
          <w:trHeight w:val="22"/>
        </w:trPr>
        <w:tc>
          <w:tcPr>
            <w:tcW w:w="1066" w:type="dxa"/>
            <w:vAlign w:val="center"/>
          </w:tcPr>
          <w:p w14:paraId="214FE030" w14:textId="513D5B73" w:rsidR="00EA68F8" w:rsidRDefault="00EA68F8" w:rsidP="00EA68F8">
            <w:r>
              <w:t>1.3.3</w:t>
            </w:r>
          </w:p>
        </w:tc>
        <w:tc>
          <w:tcPr>
            <w:tcW w:w="5034" w:type="dxa"/>
            <w:gridSpan w:val="3"/>
            <w:shd w:val="clear" w:color="auto" w:fill="DEEAF6" w:themeFill="accent5" w:themeFillTint="33"/>
            <w:vAlign w:val="center"/>
          </w:tcPr>
          <w:p w14:paraId="3C6484F8" w14:textId="305DA469" w:rsidR="00EA68F8" w:rsidRDefault="00EA68F8" w:rsidP="00EA68F8">
            <w:r>
              <w:t>Manufacturing</w:t>
            </w:r>
          </w:p>
        </w:tc>
        <w:tc>
          <w:tcPr>
            <w:tcW w:w="1446" w:type="dxa"/>
            <w:gridSpan w:val="3"/>
            <w:vAlign w:val="center"/>
          </w:tcPr>
          <w:p w14:paraId="774DF8FB" w14:textId="77777777" w:rsidR="00EA68F8" w:rsidRDefault="00EA68F8" w:rsidP="00EA68F8"/>
        </w:tc>
        <w:tc>
          <w:tcPr>
            <w:tcW w:w="1447" w:type="dxa"/>
            <w:vAlign w:val="center"/>
          </w:tcPr>
          <w:p w14:paraId="05559BB0" w14:textId="77777777" w:rsidR="00EA68F8" w:rsidRDefault="00EA68F8" w:rsidP="00EA68F8"/>
        </w:tc>
        <w:tc>
          <w:tcPr>
            <w:tcW w:w="1447" w:type="dxa"/>
            <w:vAlign w:val="center"/>
          </w:tcPr>
          <w:p w14:paraId="10584E6F" w14:textId="74A01578" w:rsidR="00EA68F8" w:rsidRDefault="00EA68F8" w:rsidP="00EA68F8"/>
        </w:tc>
      </w:tr>
      <w:tr w:rsidR="00EA68F8" w14:paraId="48298F99" w14:textId="77777777" w:rsidTr="00DD3144">
        <w:trPr>
          <w:trHeight w:val="22"/>
        </w:trPr>
        <w:tc>
          <w:tcPr>
            <w:tcW w:w="1066" w:type="dxa"/>
            <w:vAlign w:val="center"/>
          </w:tcPr>
          <w:p w14:paraId="0787F2B8" w14:textId="24D05349" w:rsidR="00EA68F8" w:rsidRDefault="00EA68F8" w:rsidP="00EA68F8">
            <w:r>
              <w:t>1.3.4</w:t>
            </w:r>
          </w:p>
        </w:tc>
        <w:tc>
          <w:tcPr>
            <w:tcW w:w="5034" w:type="dxa"/>
            <w:gridSpan w:val="3"/>
            <w:shd w:val="clear" w:color="auto" w:fill="DEEAF6" w:themeFill="accent5" w:themeFillTint="33"/>
            <w:vAlign w:val="center"/>
          </w:tcPr>
          <w:p w14:paraId="60E27A1F" w14:textId="73AEF53A" w:rsidR="00EA68F8" w:rsidRDefault="00EA68F8" w:rsidP="00EA68F8">
            <w:r>
              <w:t>Electricity, gas, steam, and air conditioning supply</w:t>
            </w:r>
          </w:p>
        </w:tc>
        <w:tc>
          <w:tcPr>
            <w:tcW w:w="1446" w:type="dxa"/>
            <w:gridSpan w:val="3"/>
            <w:vAlign w:val="center"/>
          </w:tcPr>
          <w:p w14:paraId="6B73D3A5" w14:textId="77777777" w:rsidR="00EA68F8" w:rsidRDefault="00EA68F8" w:rsidP="00EA68F8"/>
        </w:tc>
        <w:tc>
          <w:tcPr>
            <w:tcW w:w="1447" w:type="dxa"/>
            <w:vAlign w:val="center"/>
          </w:tcPr>
          <w:p w14:paraId="558B5FB8" w14:textId="77777777" w:rsidR="00EA68F8" w:rsidRDefault="00EA68F8" w:rsidP="00EA68F8"/>
        </w:tc>
        <w:tc>
          <w:tcPr>
            <w:tcW w:w="1447" w:type="dxa"/>
            <w:vAlign w:val="center"/>
          </w:tcPr>
          <w:p w14:paraId="05772DED" w14:textId="1C862267" w:rsidR="00EA68F8" w:rsidRDefault="00EA68F8" w:rsidP="00EA68F8"/>
        </w:tc>
      </w:tr>
      <w:tr w:rsidR="00EA68F8" w14:paraId="1A38D3D7" w14:textId="77777777" w:rsidTr="00DD3144">
        <w:trPr>
          <w:trHeight w:val="22"/>
        </w:trPr>
        <w:tc>
          <w:tcPr>
            <w:tcW w:w="1066" w:type="dxa"/>
            <w:vAlign w:val="center"/>
          </w:tcPr>
          <w:p w14:paraId="7D76CAC1" w14:textId="253E6D49" w:rsidR="00EA68F8" w:rsidRDefault="00EA68F8" w:rsidP="00EA68F8">
            <w:r>
              <w:t>1.3.5</w:t>
            </w:r>
          </w:p>
        </w:tc>
        <w:tc>
          <w:tcPr>
            <w:tcW w:w="5034" w:type="dxa"/>
            <w:gridSpan w:val="3"/>
            <w:shd w:val="clear" w:color="auto" w:fill="DEEAF6" w:themeFill="accent5" w:themeFillTint="33"/>
            <w:vAlign w:val="center"/>
          </w:tcPr>
          <w:p w14:paraId="688FDB9E" w14:textId="658DEAF5" w:rsidR="00EA68F8" w:rsidRDefault="00EA68F8" w:rsidP="00EA68F8">
            <w:r>
              <w:t>Water supply; sewerage; waste management and remediation activities</w:t>
            </w:r>
          </w:p>
        </w:tc>
        <w:tc>
          <w:tcPr>
            <w:tcW w:w="1446" w:type="dxa"/>
            <w:gridSpan w:val="3"/>
            <w:vAlign w:val="center"/>
          </w:tcPr>
          <w:p w14:paraId="71E91DBA" w14:textId="77777777" w:rsidR="00EA68F8" w:rsidRDefault="00EA68F8" w:rsidP="00EA68F8"/>
        </w:tc>
        <w:tc>
          <w:tcPr>
            <w:tcW w:w="1447" w:type="dxa"/>
            <w:vAlign w:val="center"/>
          </w:tcPr>
          <w:p w14:paraId="172666E7" w14:textId="77777777" w:rsidR="00EA68F8" w:rsidRDefault="00EA68F8" w:rsidP="00EA68F8"/>
        </w:tc>
        <w:tc>
          <w:tcPr>
            <w:tcW w:w="1447" w:type="dxa"/>
            <w:vAlign w:val="center"/>
          </w:tcPr>
          <w:p w14:paraId="514D36B6" w14:textId="110E318E" w:rsidR="00EA68F8" w:rsidRDefault="00EA68F8" w:rsidP="00EA68F8"/>
        </w:tc>
      </w:tr>
      <w:tr w:rsidR="00EA68F8" w14:paraId="7DAAD497" w14:textId="77777777" w:rsidTr="00DD3144">
        <w:trPr>
          <w:trHeight w:val="22"/>
        </w:trPr>
        <w:tc>
          <w:tcPr>
            <w:tcW w:w="1066" w:type="dxa"/>
            <w:vAlign w:val="center"/>
          </w:tcPr>
          <w:p w14:paraId="11238BEA" w14:textId="0AE60649" w:rsidR="00EA68F8" w:rsidRDefault="00EA68F8" w:rsidP="00EA68F8">
            <w:r>
              <w:t>1.3.6</w:t>
            </w:r>
          </w:p>
        </w:tc>
        <w:tc>
          <w:tcPr>
            <w:tcW w:w="5034" w:type="dxa"/>
            <w:gridSpan w:val="3"/>
            <w:shd w:val="clear" w:color="auto" w:fill="DEEAF6" w:themeFill="accent5" w:themeFillTint="33"/>
            <w:vAlign w:val="center"/>
          </w:tcPr>
          <w:p w14:paraId="4B0DE306" w14:textId="1E30B215" w:rsidR="00EA68F8" w:rsidRDefault="00EA68F8" w:rsidP="00EA68F8">
            <w:r>
              <w:t>Construction</w:t>
            </w:r>
          </w:p>
        </w:tc>
        <w:tc>
          <w:tcPr>
            <w:tcW w:w="1446" w:type="dxa"/>
            <w:gridSpan w:val="3"/>
            <w:vAlign w:val="center"/>
          </w:tcPr>
          <w:p w14:paraId="6ECB4973" w14:textId="77777777" w:rsidR="00EA68F8" w:rsidRDefault="00EA68F8" w:rsidP="00EA68F8"/>
        </w:tc>
        <w:tc>
          <w:tcPr>
            <w:tcW w:w="1447" w:type="dxa"/>
            <w:vAlign w:val="center"/>
          </w:tcPr>
          <w:p w14:paraId="07CDACAE" w14:textId="77777777" w:rsidR="00EA68F8" w:rsidRDefault="00EA68F8" w:rsidP="00EA68F8"/>
        </w:tc>
        <w:tc>
          <w:tcPr>
            <w:tcW w:w="1447" w:type="dxa"/>
            <w:vAlign w:val="center"/>
          </w:tcPr>
          <w:p w14:paraId="1BBB5B50" w14:textId="68637860" w:rsidR="00EA68F8" w:rsidRDefault="00EA68F8" w:rsidP="00EA68F8"/>
        </w:tc>
      </w:tr>
      <w:tr w:rsidR="00EA68F8" w14:paraId="750BD35B" w14:textId="77777777" w:rsidTr="00DD3144">
        <w:trPr>
          <w:trHeight w:val="300"/>
        </w:trPr>
        <w:tc>
          <w:tcPr>
            <w:tcW w:w="1066" w:type="dxa"/>
            <w:vAlign w:val="center"/>
          </w:tcPr>
          <w:p w14:paraId="1C83B744" w14:textId="19C1B9DB" w:rsidR="00EA68F8" w:rsidRDefault="00EA68F8" w:rsidP="00EA68F8">
            <w:r>
              <w:t>1.3.7</w:t>
            </w:r>
          </w:p>
        </w:tc>
        <w:tc>
          <w:tcPr>
            <w:tcW w:w="5034" w:type="dxa"/>
            <w:gridSpan w:val="3"/>
            <w:shd w:val="clear" w:color="auto" w:fill="DEEAF6" w:themeFill="accent5" w:themeFillTint="33"/>
            <w:vAlign w:val="center"/>
          </w:tcPr>
          <w:p w14:paraId="2351705E" w14:textId="5D2D8F3A" w:rsidR="00EA68F8" w:rsidRDefault="00EA68F8" w:rsidP="00EA68F8">
            <w:r>
              <w:t>Wholesale and retail trade: repair of motor vehicles and motorcycles</w:t>
            </w:r>
          </w:p>
        </w:tc>
        <w:tc>
          <w:tcPr>
            <w:tcW w:w="1446" w:type="dxa"/>
            <w:gridSpan w:val="3"/>
            <w:vAlign w:val="center"/>
          </w:tcPr>
          <w:p w14:paraId="6D961AF4" w14:textId="2493CE19" w:rsidR="00EA68F8" w:rsidRDefault="00EA68F8" w:rsidP="00EA68F8"/>
        </w:tc>
        <w:tc>
          <w:tcPr>
            <w:tcW w:w="1447" w:type="dxa"/>
            <w:vAlign w:val="center"/>
          </w:tcPr>
          <w:p w14:paraId="33B8A076" w14:textId="298BF86C" w:rsidR="00EA68F8" w:rsidRDefault="00EA68F8" w:rsidP="00EA68F8"/>
        </w:tc>
        <w:tc>
          <w:tcPr>
            <w:tcW w:w="1447" w:type="dxa"/>
            <w:vAlign w:val="center"/>
          </w:tcPr>
          <w:p w14:paraId="7B86950C" w14:textId="25FA9915" w:rsidR="00EA68F8" w:rsidRDefault="00EA68F8" w:rsidP="00EA68F8"/>
        </w:tc>
      </w:tr>
      <w:tr w:rsidR="00EA68F8" w14:paraId="25ABB225" w14:textId="77777777" w:rsidTr="00DD3144">
        <w:trPr>
          <w:trHeight w:val="22"/>
        </w:trPr>
        <w:tc>
          <w:tcPr>
            <w:tcW w:w="1066" w:type="dxa"/>
            <w:vAlign w:val="center"/>
          </w:tcPr>
          <w:p w14:paraId="1DAA9E77" w14:textId="6438A727" w:rsidR="00EA68F8" w:rsidRDefault="00EA68F8" w:rsidP="00EA68F8">
            <w:r>
              <w:t>1.3.8</w:t>
            </w:r>
          </w:p>
        </w:tc>
        <w:tc>
          <w:tcPr>
            <w:tcW w:w="5034" w:type="dxa"/>
            <w:gridSpan w:val="3"/>
            <w:shd w:val="clear" w:color="auto" w:fill="DEEAF6" w:themeFill="accent5" w:themeFillTint="33"/>
            <w:vAlign w:val="center"/>
          </w:tcPr>
          <w:p w14:paraId="349D9EA6" w14:textId="5B4E3365" w:rsidR="00EA68F8" w:rsidRDefault="00EA68F8" w:rsidP="00EA68F8">
            <w:r>
              <w:t>Transportation and storage</w:t>
            </w:r>
          </w:p>
        </w:tc>
        <w:tc>
          <w:tcPr>
            <w:tcW w:w="1446" w:type="dxa"/>
            <w:gridSpan w:val="3"/>
            <w:vAlign w:val="center"/>
          </w:tcPr>
          <w:p w14:paraId="1DDC26BD" w14:textId="77777777" w:rsidR="00EA68F8" w:rsidRDefault="00EA68F8" w:rsidP="00EA68F8"/>
        </w:tc>
        <w:tc>
          <w:tcPr>
            <w:tcW w:w="1447" w:type="dxa"/>
            <w:vAlign w:val="center"/>
          </w:tcPr>
          <w:p w14:paraId="21C6F1BC" w14:textId="77777777" w:rsidR="00EA68F8" w:rsidRDefault="00EA68F8" w:rsidP="00EA68F8"/>
        </w:tc>
        <w:tc>
          <w:tcPr>
            <w:tcW w:w="1447" w:type="dxa"/>
            <w:vAlign w:val="center"/>
          </w:tcPr>
          <w:p w14:paraId="358E0D94" w14:textId="17A87502" w:rsidR="00EA68F8" w:rsidRDefault="00EA68F8" w:rsidP="00EA68F8"/>
        </w:tc>
      </w:tr>
      <w:tr w:rsidR="00EA68F8" w14:paraId="27FA2E4D" w14:textId="77777777" w:rsidTr="00DD3144">
        <w:trPr>
          <w:trHeight w:val="300"/>
        </w:trPr>
        <w:tc>
          <w:tcPr>
            <w:tcW w:w="1066" w:type="dxa"/>
            <w:vAlign w:val="center"/>
          </w:tcPr>
          <w:p w14:paraId="0B3342B1" w14:textId="4FF0AF4A" w:rsidR="00EA68F8" w:rsidRDefault="00EA68F8" w:rsidP="00EA68F8">
            <w:r>
              <w:t>1.3.9</w:t>
            </w:r>
          </w:p>
        </w:tc>
        <w:tc>
          <w:tcPr>
            <w:tcW w:w="5034" w:type="dxa"/>
            <w:gridSpan w:val="3"/>
            <w:shd w:val="clear" w:color="auto" w:fill="DEEAF6" w:themeFill="accent5" w:themeFillTint="33"/>
            <w:vAlign w:val="center"/>
          </w:tcPr>
          <w:p w14:paraId="3524B00D" w14:textId="4BF531C2" w:rsidR="00EA68F8" w:rsidRDefault="00EA68F8" w:rsidP="00EA68F8">
            <w:r>
              <w:t>Accommodation and food service activities</w:t>
            </w:r>
          </w:p>
        </w:tc>
        <w:tc>
          <w:tcPr>
            <w:tcW w:w="1446" w:type="dxa"/>
            <w:gridSpan w:val="3"/>
            <w:vAlign w:val="center"/>
          </w:tcPr>
          <w:p w14:paraId="5953C631" w14:textId="6921F5CE" w:rsidR="00EA68F8" w:rsidRDefault="00EA68F8" w:rsidP="00EA68F8"/>
        </w:tc>
        <w:tc>
          <w:tcPr>
            <w:tcW w:w="1447" w:type="dxa"/>
            <w:vAlign w:val="center"/>
          </w:tcPr>
          <w:p w14:paraId="3974288F" w14:textId="28F8160E" w:rsidR="00EA68F8" w:rsidRDefault="00EA68F8" w:rsidP="00EA68F8"/>
        </w:tc>
        <w:tc>
          <w:tcPr>
            <w:tcW w:w="1447" w:type="dxa"/>
            <w:vAlign w:val="center"/>
          </w:tcPr>
          <w:p w14:paraId="5E3EAD47" w14:textId="29763B44" w:rsidR="00EA68F8" w:rsidRDefault="00EA68F8" w:rsidP="00EA68F8"/>
        </w:tc>
      </w:tr>
      <w:tr w:rsidR="00EA68F8" w14:paraId="48399F7E" w14:textId="77777777" w:rsidTr="00DD3144">
        <w:trPr>
          <w:trHeight w:val="22"/>
        </w:trPr>
        <w:tc>
          <w:tcPr>
            <w:tcW w:w="1066" w:type="dxa"/>
            <w:vAlign w:val="center"/>
          </w:tcPr>
          <w:p w14:paraId="46DE04F1" w14:textId="4957E34E" w:rsidR="00EA68F8" w:rsidRDefault="00EA68F8" w:rsidP="00EA68F8">
            <w:r>
              <w:t>1.3.10</w:t>
            </w:r>
          </w:p>
        </w:tc>
        <w:tc>
          <w:tcPr>
            <w:tcW w:w="5034" w:type="dxa"/>
            <w:gridSpan w:val="3"/>
            <w:shd w:val="clear" w:color="auto" w:fill="DEEAF6" w:themeFill="accent5" w:themeFillTint="33"/>
            <w:vAlign w:val="center"/>
          </w:tcPr>
          <w:p w14:paraId="35950187" w14:textId="3B4E2C85" w:rsidR="00EA68F8" w:rsidRDefault="00EA68F8" w:rsidP="00EA68F8">
            <w:r>
              <w:t>Information and communication</w:t>
            </w:r>
          </w:p>
        </w:tc>
        <w:tc>
          <w:tcPr>
            <w:tcW w:w="1446" w:type="dxa"/>
            <w:gridSpan w:val="3"/>
            <w:vAlign w:val="center"/>
          </w:tcPr>
          <w:p w14:paraId="306879C0" w14:textId="77777777" w:rsidR="00EA68F8" w:rsidRDefault="00EA68F8" w:rsidP="00EA68F8"/>
        </w:tc>
        <w:tc>
          <w:tcPr>
            <w:tcW w:w="1447" w:type="dxa"/>
            <w:vAlign w:val="center"/>
          </w:tcPr>
          <w:p w14:paraId="33138F32" w14:textId="77777777" w:rsidR="00EA68F8" w:rsidRDefault="00EA68F8" w:rsidP="00EA68F8"/>
        </w:tc>
        <w:tc>
          <w:tcPr>
            <w:tcW w:w="1447" w:type="dxa"/>
            <w:vAlign w:val="center"/>
          </w:tcPr>
          <w:p w14:paraId="4E7060AD" w14:textId="45505335" w:rsidR="00EA68F8" w:rsidRDefault="00EA68F8" w:rsidP="00EA68F8"/>
        </w:tc>
      </w:tr>
      <w:tr w:rsidR="00EA68F8" w14:paraId="10D8C253" w14:textId="77777777" w:rsidTr="00DD3144">
        <w:trPr>
          <w:trHeight w:val="300"/>
        </w:trPr>
        <w:tc>
          <w:tcPr>
            <w:tcW w:w="1066" w:type="dxa"/>
            <w:vAlign w:val="center"/>
          </w:tcPr>
          <w:p w14:paraId="5C96F46E" w14:textId="20DDA979" w:rsidR="00EA68F8" w:rsidRDefault="00EA68F8" w:rsidP="00EA68F8">
            <w:r>
              <w:lastRenderedPageBreak/>
              <w:t>1.3.11</w:t>
            </w:r>
          </w:p>
        </w:tc>
        <w:tc>
          <w:tcPr>
            <w:tcW w:w="5034" w:type="dxa"/>
            <w:gridSpan w:val="3"/>
            <w:shd w:val="clear" w:color="auto" w:fill="DEEAF6" w:themeFill="accent5" w:themeFillTint="33"/>
            <w:vAlign w:val="center"/>
          </w:tcPr>
          <w:p w14:paraId="224E43A3" w14:textId="5D936875" w:rsidR="00EA68F8" w:rsidRDefault="00EA68F8" w:rsidP="00EA68F8">
            <w:r>
              <w:t>Financial and insurance activities</w:t>
            </w:r>
          </w:p>
        </w:tc>
        <w:tc>
          <w:tcPr>
            <w:tcW w:w="1446" w:type="dxa"/>
            <w:gridSpan w:val="3"/>
            <w:vAlign w:val="center"/>
          </w:tcPr>
          <w:p w14:paraId="64B58069" w14:textId="7333F71A" w:rsidR="00EA68F8" w:rsidRDefault="00EA68F8" w:rsidP="00EA68F8"/>
        </w:tc>
        <w:tc>
          <w:tcPr>
            <w:tcW w:w="1447" w:type="dxa"/>
            <w:vAlign w:val="center"/>
          </w:tcPr>
          <w:p w14:paraId="111A676F" w14:textId="430368C0" w:rsidR="00EA68F8" w:rsidRDefault="00EA68F8" w:rsidP="00EA68F8"/>
        </w:tc>
        <w:tc>
          <w:tcPr>
            <w:tcW w:w="1447" w:type="dxa"/>
            <w:vAlign w:val="center"/>
          </w:tcPr>
          <w:p w14:paraId="1B895361" w14:textId="3FAF399A" w:rsidR="00EA68F8" w:rsidRDefault="00EA68F8" w:rsidP="00EA68F8"/>
        </w:tc>
      </w:tr>
      <w:tr w:rsidR="00EA68F8" w14:paraId="6E26B4B1" w14:textId="77777777" w:rsidTr="00DD3144">
        <w:trPr>
          <w:trHeight w:val="300"/>
        </w:trPr>
        <w:tc>
          <w:tcPr>
            <w:tcW w:w="1066" w:type="dxa"/>
            <w:vAlign w:val="center"/>
          </w:tcPr>
          <w:p w14:paraId="690FE6C2" w14:textId="7ACE3417" w:rsidR="00EA68F8" w:rsidRDefault="00EA68F8" w:rsidP="00EA68F8">
            <w:r>
              <w:t>1.3.12</w:t>
            </w:r>
          </w:p>
        </w:tc>
        <w:tc>
          <w:tcPr>
            <w:tcW w:w="5034" w:type="dxa"/>
            <w:gridSpan w:val="3"/>
            <w:shd w:val="clear" w:color="auto" w:fill="DEEAF6" w:themeFill="accent5" w:themeFillTint="33"/>
            <w:vAlign w:val="center"/>
          </w:tcPr>
          <w:p w14:paraId="4363E0FE" w14:textId="78124048" w:rsidR="00EA68F8" w:rsidRDefault="00EA68F8" w:rsidP="00EA68F8">
            <w:r>
              <w:t>Real estate activities</w:t>
            </w:r>
          </w:p>
        </w:tc>
        <w:tc>
          <w:tcPr>
            <w:tcW w:w="1446" w:type="dxa"/>
            <w:gridSpan w:val="3"/>
            <w:vAlign w:val="center"/>
          </w:tcPr>
          <w:p w14:paraId="4D62DF6A" w14:textId="09AA877E" w:rsidR="00EA68F8" w:rsidRDefault="00EA68F8" w:rsidP="00EA68F8"/>
        </w:tc>
        <w:tc>
          <w:tcPr>
            <w:tcW w:w="1447" w:type="dxa"/>
            <w:vAlign w:val="center"/>
          </w:tcPr>
          <w:p w14:paraId="698E7008" w14:textId="3BB2BE6D" w:rsidR="00EA68F8" w:rsidRDefault="00EA68F8" w:rsidP="00EA68F8"/>
        </w:tc>
        <w:tc>
          <w:tcPr>
            <w:tcW w:w="1447" w:type="dxa"/>
            <w:vAlign w:val="center"/>
          </w:tcPr>
          <w:p w14:paraId="49A384D2" w14:textId="647C316E" w:rsidR="00EA68F8" w:rsidRDefault="00EA68F8" w:rsidP="00EA68F8"/>
        </w:tc>
      </w:tr>
      <w:tr w:rsidR="00EA68F8" w14:paraId="0C35F33B" w14:textId="77777777" w:rsidTr="00DD3144">
        <w:trPr>
          <w:trHeight w:val="300"/>
        </w:trPr>
        <w:tc>
          <w:tcPr>
            <w:tcW w:w="1066" w:type="dxa"/>
            <w:vAlign w:val="center"/>
          </w:tcPr>
          <w:p w14:paraId="23AE54F4" w14:textId="7FC1E42F" w:rsidR="00EA68F8" w:rsidRDefault="00EA68F8" w:rsidP="00EA68F8">
            <w:r>
              <w:t>1.3.13</w:t>
            </w:r>
          </w:p>
        </w:tc>
        <w:tc>
          <w:tcPr>
            <w:tcW w:w="5034" w:type="dxa"/>
            <w:gridSpan w:val="3"/>
            <w:shd w:val="clear" w:color="auto" w:fill="DEEAF6" w:themeFill="accent5" w:themeFillTint="33"/>
            <w:vAlign w:val="center"/>
          </w:tcPr>
          <w:p w14:paraId="5CD1397A" w14:textId="17B5BAFA" w:rsidR="00EA68F8" w:rsidRDefault="00EA68F8" w:rsidP="00EA68F8">
            <w:r>
              <w:t xml:space="preserve">Professional, </w:t>
            </w:r>
            <w:proofErr w:type="gramStart"/>
            <w:r>
              <w:t>scientific</w:t>
            </w:r>
            <w:proofErr w:type="gramEnd"/>
            <w:r>
              <w:t xml:space="preserve"> and technical activities</w:t>
            </w:r>
          </w:p>
        </w:tc>
        <w:tc>
          <w:tcPr>
            <w:tcW w:w="1446" w:type="dxa"/>
            <w:gridSpan w:val="3"/>
            <w:vAlign w:val="center"/>
          </w:tcPr>
          <w:p w14:paraId="1ED93AC0" w14:textId="76615FCE" w:rsidR="00EA68F8" w:rsidRDefault="00EA68F8" w:rsidP="00EA68F8"/>
        </w:tc>
        <w:tc>
          <w:tcPr>
            <w:tcW w:w="1447" w:type="dxa"/>
            <w:vAlign w:val="center"/>
          </w:tcPr>
          <w:p w14:paraId="2AEED068" w14:textId="3391D4ED" w:rsidR="00EA68F8" w:rsidRDefault="00EA68F8" w:rsidP="00EA68F8"/>
        </w:tc>
        <w:tc>
          <w:tcPr>
            <w:tcW w:w="1447" w:type="dxa"/>
            <w:vAlign w:val="center"/>
          </w:tcPr>
          <w:p w14:paraId="5974CE16" w14:textId="6EDE41AD" w:rsidR="00EA68F8" w:rsidRDefault="00EA68F8" w:rsidP="00EA68F8"/>
        </w:tc>
      </w:tr>
      <w:tr w:rsidR="00EA68F8" w14:paraId="25F67D45" w14:textId="77777777" w:rsidTr="00DD3144">
        <w:trPr>
          <w:trHeight w:val="300"/>
        </w:trPr>
        <w:tc>
          <w:tcPr>
            <w:tcW w:w="1066" w:type="dxa"/>
            <w:vAlign w:val="center"/>
          </w:tcPr>
          <w:p w14:paraId="710B5435" w14:textId="59C161D7" w:rsidR="00EA68F8" w:rsidRDefault="00EA68F8" w:rsidP="00EA68F8">
            <w:r>
              <w:t>1.3.14</w:t>
            </w:r>
          </w:p>
        </w:tc>
        <w:tc>
          <w:tcPr>
            <w:tcW w:w="5034" w:type="dxa"/>
            <w:gridSpan w:val="3"/>
            <w:shd w:val="clear" w:color="auto" w:fill="DEEAF6" w:themeFill="accent5" w:themeFillTint="33"/>
            <w:vAlign w:val="center"/>
          </w:tcPr>
          <w:p w14:paraId="7A34086E" w14:textId="02636A0A" w:rsidR="00EA68F8" w:rsidRDefault="00EA68F8" w:rsidP="00EA68F8">
            <w:r>
              <w:t>Administrative and support service activities</w:t>
            </w:r>
          </w:p>
        </w:tc>
        <w:tc>
          <w:tcPr>
            <w:tcW w:w="1446" w:type="dxa"/>
            <w:gridSpan w:val="3"/>
            <w:vAlign w:val="center"/>
          </w:tcPr>
          <w:p w14:paraId="237ADFF1" w14:textId="7A5F1B25" w:rsidR="00EA68F8" w:rsidRDefault="00EA68F8" w:rsidP="00EA68F8"/>
        </w:tc>
        <w:tc>
          <w:tcPr>
            <w:tcW w:w="1447" w:type="dxa"/>
            <w:vAlign w:val="center"/>
          </w:tcPr>
          <w:p w14:paraId="1923CA63" w14:textId="1C1F9DAE" w:rsidR="00EA68F8" w:rsidRDefault="00EA68F8" w:rsidP="00EA68F8"/>
        </w:tc>
        <w:tc>
          <w:tcPr>
            <w:tcW w:w="1447" w:type="dxa"/>
            <w:vAlign w:val="center"/>
          </w:tcPr>
          <w:p w14:paraId="45FA0E15" w14:textId="6A4B70F9" w:rsidR="00EA68F8" w:rsidRDefault="00EA68F8" w:rsidP="00EA68F8"/>
        </w:tc>
      </w:tr>
      <w:tr w:rsidR="00EA68F8" w14:paraId="1F3A8587" w14:textId="77777777" w:rsidTr="00DD3144">
        <w:trPr>
          <w:trHeight w:val="300"/>
        </w:trPr>
        <w:tc>
          <w:tcPr>
            <w:tcW w:w="1066" w:type="dxa"/>
            <w:vAlign w:val="center"/>
          </w:tcPr>
          <w:p w14:paraId="46EA6AC5" w14:textId="6A0D2951" w:rsidR="00EA68F8" w:rsidRDefault="00EA68F8" w:rsidP="00EA68F8">
            <w:r>
              <w:t>1.3.15</w:t>
            </w:r>
          </w:p>
        </w:tc>
        <w:tc>
          <w:tcPr>
            <w:tcW w:w="5034" w:type="dxa"/>
            <w:gridSpan w:val="3"/>
            <w:shd w:val="clear" w:color="auto" w:fill="DEEAF6" w:themeFill="accent5" w:themeFillTint="33"/>
            <w:vAlign w:val="center"/>
          </w:tcPr>
          <w:p w14:paraId="30EFE834" w14:textId="05F2D8DE" w:rsidR="00EA68F8" w:rsidRDefault="00EA68F8" w:rsidP="00EA68F8">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EA68F8" w:rsidRDefault="00EA68F8" w:rsidP="00EA68F8"/>
        </w:tc>
        <w:tc>
          <w:tcPr>
            <w:tcW w:w="1447" w:type="dxa"/>
            <w:vAlign w:val="center"/>
          </w:tcPr>
          <w:p w14:paraId="7FDE8941" w14:textId="5A713A07" w:rsidR="00EA68F8" w:rsidRDefault="00EA68F8" w:rsidP="00EA68F8"/>
        </w:tc>
        <w:tc>
          <w:tcPr>
            <w:tcW w:w="1447" w:type="dxa"/>
            <w:vAlign w:val="center"/>
          </w:tcPr>
          <w:p w14:paraId="3F0B7211" w14:textId="49176E36" w:rsidR="00EA68F8" w:rsidRDefault="00EA68F8" w:rsidP="00EA68F8"/>
        </w:tc>
      </w:tr>
      <w:tr w:rsidR="00EA68F8" w14:paraId="7F888573" w14:textId="77777777" w:rsidTr="00DD3144">
        <w:trPr>
          <w:trHeight w:val="300"/>
        </w:trPr>
        <w:tc>
          <w:tcPr>
            <w:tcW w:w="1066" w:type="dxa"/>
            <w:vAlign w:val="center"/>
          </w:tcPr>
          <w:p w14:paraId="071DF138" w14:textId="409E50EF" w:rsidR="00EA68F8" w:rsidRDefault="00EA68F8" w:rsidP="00EA68F8">
            <w:r>
              <w:t>1.3.16</w:t>
            </w:r>
          </w:p>
        </w:tc>
        <w:tc>
          <w:tcPr>
            <w:tcW w:w="5034" w:type="dxa"/>
            <w:gridSpan w:val="3"/>
            <w:shd w:val="clear" w:color="auto" w:fill="DEEAF6" w:themeFill="accent5" w:themeFillTint="33"/>
            <w:vAlign w:val="center"/>
          </w:tcPr>
          <w:p w14:paraId="41F5E719" w14:textId="1F253F5F" w:rsidR="00EA68F8" w:rsidRDefault="00EA68F8" w:rsidP="00EA68F8">
            <w:r>
              <w:t>Education</w:t>
            </w:r>
          </w:p>
        </w:tc>
        <w:tc>
          <w:tcPr>
            <w:tcW w:w="1446" w:type="dxa"/>
            <w:gridSpan w:val="3"/>
            <w:vAlign w:val="center"/>
          </w:tcPr>
          <w:p w14:paraId="227A9D61" w14:textId="2C7230E7" w:rsidR="00EA68F8" w:rsidRDefault="00EA68F8" w:rsidP="00EA68F8"/>
        </w:tc>
        <w:tc>
          <w:tcPr>
            <w:tcW w:w="1447" w:type="dxa"/>
            <w:vAlign w:val="center"/>
          </w:tcPr>
          <w:p w14:paraId="7471C9BC" w14:textId="5A85CA52" w:rsidR="00EA68F8" w:rsidRDefault="00EA68F8" w:rsidP="00EA68F8"/>
        </w:tc>
        <w:tc>
          <w:tcPr>
            <w:tcW w:w="1447" w:type="dxa"/>
            <w:vAlign w:val="center"/>
          </w:tcPr>
          <w:p w14:paraId="21F3E69C" w14:textId="37EAE741" w:rsidR="00EA68F8" w:rsidRDefault="00EA68F8" w:rsidP="00EA68F8"/>
        </w:tc>
      </w:tr>
      <w:tr w:rsidR="00EA68F8" w14:paraId="60AF9578" w14:textId="77777777" w:rsidTr="00DD3144">
        <w:trPr>
          <w:trHeight w:val="300"/>
        </w:trPr>
        <w:tc>
          <w:tcPr>
            <w:tcW w:w="1066" w:type="dxa"/>
            <w:vAlign w:val="center"/>
          </w:tcPr>
          <w:p w14:paraId="1CCDA1A7" w14:textId="135591CB" w:rsidR="00EA68F8" w:rsidRDefault="00EA68F8" w:rsidP="00EA68F8">
            <w:r>
              <w:t>1.3.17</w:t>
            </w:r>
          </w:p>
        </w:tc>
        <w:tc>
          <w:tcPr>
            <w:tcW w:w="5034" w:type="dxa"/>
            <w:gridSpan w:val="3"/>
            <w:shd w:val="clear" w:color="auto" w:fill="DEEAF6" w:themeFill="accent5" w:themeFillTint="33"/>
            <w:vAlign w:val="center"/>
          </w:tcPr>
          <w:p w14:paraId="216CA443" w14:textId="150495C1" w:rsidR="00EA68F8" w:rsidRDefault="00EA68F8" w:rsidP="00EA68F8">
            <w:r>
              <w:t>Human health and social work activities</w:t>
            </w:r>
          </w:p>
        </w:tc>
        <w:tc>
          <w:tcPr>
            <w:tcW w:w="1446" w:type="dxa"/>
            <w:gridSpan w:val="3"/>
            <w:vAlign w:val="center"/>
          </w:tcPr>
          <w:p w14:paraId="6C711FC7" w14:textId="104AAC7C" w:rsidR="00EA68F8" w:rsidRDefault="00EA68F8" w:rsidP="00EA68F8"/>
        </w:tc>
        <w:tc>
          <w:tcPr>
            <w:tcW w:w="1447" w:type="dxa"/>
            <w:vAlign w:val="center"/>
          </w:tcPr>
          <w:p w14:paraId="06312F65" w14:textId="503161E4" w:rsidR="00EA68F8" w:rsidRDefault="00EA68F8" w:rsidP="00EA68F8"/>
        </w:tc>
        <w:tc>
          <w:tcPr>
            <w:tcW w:w="1447" w:type="dxa"/>
            <w:vAlign w:val="center"/>
          </w:tcPr>
          <w:p w14:paraId="57EE7A93" w14:textId="6D131DE9" w:rsidR="00EA68F8" w:rsidRDefault="00EA68F8" w:rsidP="00EA68F8"/>
        </w:tc>
      </w:tr>
      <w:tr w:rsidR="00EA68F8" w14:paraId="0110CCD1" w14:textId="77777777" w:rsidTr="00DD3144">
        <w:trPr>
          <w:trHeight w:val="300"/>
        </w:trPr>
        <w:tc>
          <w:tcPr>
            <w:tcW w:w="1066" w:type="dxa"/>
            <w:vAlign w:val="center"/>
          </w:tcPr>
          <w:p w14:paraId="356B1135" w14:textId="60BD4E30" w:rsidR="00EA68F8" w:rsidRDefault="00EA68F8" w:rsidP="00EA68F8">
            <w:r>
              <w:t>1.3.18</w:t>
            </w:r>
          </w:p>
        </w:tc>
        <w:tc>
          <w:tcPr>
            <w:tcW w:w="5034" w:type="dxa"/>
            <w:gridSpan w:val="3"/>
            <w:shd w:val="clear" w:color="auto" w:fill="DEEAF6" w:themeFill="accent5" w:themeFillTint="33"/>
            <w:vAlign w:val="center"/>
          </w:tcPr>
          <w:p w14:paraId="30AB42BB" w14:textId="678966D0" w:rsidR="00EA68F8" w:rsidRDefault="00EA68F8" w:rsidP="00EA68F8">
            <w:r>
              <w:t xml:space="preserve">Arts, </w:t>
            </w:r>
            <w:proofErr w:type="gramStart"/>
            <w:r>
              <w:t>entertainment</w:t>
            </w:r>
            <w:proofErr w:type="gramEnd"/>
            <w:r>
              <w:t xml:space="preserve"> and recreation</w:t>
            </w:r>
          </w:p>
        </w:tc>
        <w:tc>
          <w:tcPr>
            <w:tcW w:w="1446" w:type="dxa"/>
            <w:gridSpan w:val="3"/>
            <w:vAlign w:val="center"/>
          </w:tcPr>
          <w:p w14:paraId="61A1E4C8" w14:textId="1ECD6F97" w:rsidR="00EA68F8" w:rsidRDefault="00EA68F8" w:rsidP="00EA68F8"/>
        </w:tc>
        <w:tc>
          <w:tcPr>
            <w:tcW w:w="1447" w:type="dxa"/>
            <w:vAlign w:val="center"/>
          </w:tcPr>
          <w:p w14:paraId="00475A91" w14:textId="791F9D60" w:rsidR="00EA68F8" w:rsidRDefault="00EA68F8" w:rsidP="00EA68F8"/>
        </w:tc>
        <w:tc>
          <w:tcPr>
            <w:tcW w:w="1447" w:type="dxa"/>
            <w:vAlign w:val="center"/>
          </w:tcPr>
          <w:p w14:paraId="466C03A6" w14:textId="55BF0DFD" w:rsidR="00EA68F8" w:rsidRDefault="00EA68F8" w:rsidP="00EA68F8"/>
        </w:tc>
      </w:tr>
      <w:tr w:rsidR="00EA68F8" w14:paraId="64C2CEDB" w14:textId="77777777" w:rsidTr="00DD3144">
        <w:trPr>
          <w:trHeight w:val="300"/>
        </w:trPr>
        <w:tc>
          <w:tcPr>
            <w:tcW w:w="1066" w:type="dxa"/>
            <w:vAlign w:val="center"/>
          </w:tcPr>
          <w:p w14:paraId="2208DDF2" w14:textId="4EB2905E" w:rsidR="00EA68F8" w:rsidRDefault="00EA68F8" w:rsidP="00EA68F8">
            <w:r>
              <w:t>1.3.19</w:t>
            </w:r>
          </w:p>
        </w:tc>
        <w:tc>
          <w:tcPr>
            <w:tcW w:w="5034" w:type="dxa"/>
            <w:gridSpan w:val="3"/>
            <w:shd w:val="clear" w:color="auto" w:fill="DEEAF6" w:themeFill="accent5" w:themeFillTint="33"/>
            <w:vAlign w:val="center"/>
          </w:tcPr>
          <w:p w14:paraId="5FA0093A" w14:textId="210C5B2D" w:rsidR="00EA68F8" w:rsidRDefault="00EA68F8" w:rsidP="00EA68F8">
            <w:r>
              <w:t>Other service activities</w:t>
            </w:r>
          </w:p>
        </w:tc>
        <w:tc>
          <w:tcPr>
            <w:tcW w:w="1446" w:type="dxa"/>
            <w:gridSpan w:val="3"/>
            <w:vAlign w:val="center"/>
          </w:tcPr>
          <w:p w14:paraId="1D997F3C" w14:textId="0D8A5EA4" w:rsidR="00EA68F8" w:rsidRDefault="00EA68F8" w:rsidP="00EA68F8"/>
        </w:tc>
        <w:tc>
          <w:tcPr>
            <w:tcW w:w="1447" w:type="dxa"/>
            <w:vAlign w:val="center"/>
          </w:tcPr>
          <w:p w14:paraId="3B44F1FE" w14:textId="39F41797" w:rsidR="00EA68F8" w:rsidRDefault="00EA68F8" w:rsidP="00EA68F8"/>
        </w:tc>
        <w:tc>
          <w:tcPr>
            <w:tcW w:w="1447" w:type="dxa"/>
            <w:vAlign w:val="center"/>
          </w:tcPr>
          <w:p w14:paraId="6FEF5197" w14:textId="7E0DCB18" w:rsidR="00EA68F8" w:rsidRDefault="00EA68F8" w:rsidP="00EA68F8"/>
        </w:tc>
      </w:tr>
      <w:tr w:rsidR="00EA68F8" w14:paraId="7E7A95BE" w14:textId="77777777" w:rsidTr="00DD3144">
        <w:trPr>
          <w:trHeight w:val="300"/>
        </w:trPr>
        <w:tc>
          <w:tcPr>
            <w:tcW w:w="1066" w:type="dxa"/>
            <w:vAlign w:val="center"/>
          </w:tcPr>
          <w:p w14:paraId="1DDAD1D4" w14:textId="3BA261BA" w:rsidR="00EA68F8" w:rsidRDefault="00EA68F8" w:rsidP="00EA68F8">
            <w:r>
              <w:t>1.3.20</w:t>
            </w:r>
          </w:p>
        </w:tc>
        <w:tc>
          <w:tcPr>
            <w:tcW w:w="5034" w:type="dxa"/>
            <w:gridSpan w:val="3"/>
            <w:shd w:val="clear" w:color="auto" w:fill="DEEAF6" w:themeFill="accent5" w:themeFillTint="33"/>
            <w:vAlign w:val="center"/>
          </w:tcPr>
          <w:p w14:paraId="16BABFBF" w14:textId="4B4F2681" w:rsidR="00EA68F8" w:rsidRDefault="00EA68F8" w:rsidP="00EA68F8">
            <w:r>
              <w:t>Activities of households as employers; undifferentiated goods-and services-producing activities of households for own use</w:t>
            </w:r>
          </w:p>
        </w:tc>
        <w:tc>
          <w:tcPr>
            <w:tcW w:w="1446" w:type="dxa"/>
            <w:gridSpan w:val="3"/>
            <w:vAlign w:val="center"/>
          </w:tcPr>
          <w:p w14:paraId="2B9B8451" w14:textId="6C2B0106" w:rsidR="00EA68F8" w:rsidRDefault="00EA68F8" w:rsidP="00EA68F8"/>
        </w:tc>
        <w:tc>
          <w:tcPr>
            <w:tcW w:w="1447" w:type="dxa"/>
            <w:vAlign w:val="center"/>
          </w:tcPr>
          <w:p w14:paraId="7E535AB4" w14:textId="3BFEEB1B" w:rsidR="00EA68F8" w:rsidRDefault="00EA68F8" w:rsidP="00EA68F8"/>
        </w:tc>
        <w:tc>
          <w:tcPr>
            <w:tcW w:w="1447" w:type="dxa"/>
            <w:vAlign w:val="center"/>
          </w:tcPr>
          <w:p w14:paraId="52E1EA86" w14:textId="1A6127C6" w:rsidR="00EA68F8" w:rsidRDefault="00EA68F8" w:rsidP="00EA68F8"/>
        </w:tc>
      </w:tr>
      <w:tr w:rsidR="00EA68F8" w14:paraId="74F9274B" w14:textId="77777777" w:rsidTr="00DD3144">
        <w:trPr>
          <w:trHeight w:val="300"/>
        </w:trPr>
        <w:tc>
          <w:tcPr>
            <w:tcW w:w="1066" w:type="dxa"/>
            <w:vAlign w:val="center"/>
          </w:tcPr>
          <w:p w14:paraId="5F895C40" w14:textId="6B439338" w:rsidR="00EA68F8" w:rsidRDefault="00EA68F8" w:rsidP="00EA68F8">
            <w:r>
              <w:t>1.3.21</w:t>
            </w:r>
          </w:p>
        </w:tc>
        <w:tc>
          <w:tcPr>
            <w:tcW w:w="5034" w:type="dxa"/>
            <w:gridSpan w:val="3"/>
            <w:shd w:val="clear" w:color="auto" w:fill="DEEAF6" w:themeFill="accent5" w:themeFillTint="33"/>
            <w:vAlign w:val="center"/>
          </w:tcPr>
          <w:p w14:paraId="75118B66" w14:textId="42574E52" w:rsidR="00EA68F8" w:rsidRDefault="00EA68F8" w:rsidP="00EA68F8">
            <w:r>
              <w:t>Activities of extraterritorial organizations and bodies</w:t>
            </w:r>
          </w:p>
        </w:tc>
        <w:tc>
          <w:tcPr>
            <w:tcW w:w="1446" w:type="dxa"/>
            <w:gridSpan w:val="3"/>
            <w:vAlign w:val="center"/>
          </w:tcPr>
          <w:p w14:paraId="3186DBF0" w14:textId="4D7BC9A0" w:rsidR="00EA68F8" w:rsidRDefault="00EA68F8" w:rsidP="00EA68F8"/>
        </w:tc>
        <w:tc>
          <w:tcPr>
            <w:tcW w:w="1447" w:type="dxa"/>
            <w:vAlign w:val="center"/>
          </w:tcPr>
          <w:p w14:paraId="48FE699A" w14:textId="7A742FF7" w:rsidR="00EA68F8" w:rsidRDefault="00EA68F8" w:rsidP="00EA68F8"/>
        </w:tc>
        <w:tc>
          <w:tcPr>
            <w:tcW w:w="1447" w:type="dxa"/>
            <w:vAlign w:val="center"/>
          </w:tcPr>
          <w:p w14:paraId="4C41A83C" w14:textId="28A5A79A" w:rsidR="00EA68F8" w:rsidRDefault="00EA68F8" w:rsidP="00EA68F8"/>
        </w:tc>
      </w:tr>
      <w:tr w:rsidR="00EA68F8" w14:paraId="2FF8E993" w14:textId="77777777" w:rsidTr="00DD3144">
        <w:trPr>
          <w:trHeight w:val="22"/>
        </w:trPr>
        <w:tc>
          <w:tcPr>
            <w:tcW w:w="1066" w:type="dxa"/>
            <w:vAlign w:val="center"/>
          </w:tcPr>
          <w:p w14:paraId="65A88C06" w14:textId="7807BE81" w:rsidR="00EA68F8" w:rsidRDefault="00EA68F8" w:rsidP="00EA68F8">
            <w:r>
              <w:t>1.3.22</w:t>
            </w:r>
          </w:p>
        </w:tc>
        <w:tc>
          <w:tcPr>
            <w:tcW w:w="5034" w:type="dxa"/>
            <w:gridSpan w:val="3"/>
            <w:shd w:val="clear" w:color="auto" w:fill="DEEAF6" w:themeFill="accent5" w:themeFillTint="33"/>
            <w:vAlign w:val="center"/>
          </w:tcPr>
          <w:p w14:paraId="6E24EBC6" w14:textId="57A60F6D" w:rsidR="00EA68F8" w:rsidRDefault="00EA68F8" w:rsidP="00EA68F8">
            <w:r>
              <w:t xml:space="preserve"> Other</w:t>
            </w:r>
          </w:p>
        </w:tc>
        <w:tc>
          <w:tcPr>
            <w:tcW w:w="1446" w:type="dxa"/>
            <w:gridSpan w:val="3"/>
            <w:vAlign w:val="center"/>
          </w:tcPr>
          <w:p w14:paraId="19760763" w14:textId="77777777" w:rsidR="00EA68F8" w:rsidRDefault="00EA68F8" w:rsidP="00EA68F8"/>
        </w:tc>
        <w:tc>
          <w:tcPr>
            <w:tcW w:w="1447" w:type="dxa"/>
            <w:vAlign w:val="center"/>
          </w:tcPr>
          <w:p w14:paraId="60062F90" w14:textId="77777777" w:rsidR="00EA68F8" w:rsidRDefault="00EA68F8" w:rsidP="00EA68F8"/>
        </w:tc>
        <w:tc>
          <w:tcPr>
            <w:tcW w:w="1447" w:type="dxa"/>
            <w:vAlign w:val="center"/>
          </w:tcPr>
          <w:p w14:paraId="0E10A790" w14:textId="7C1FE1C3" w:rsidR="00EA68F8" w:rsidRDefault="00EA68F8" w:rsidP="00EA68F8"/>
        </w:tc>
      </w:tr>
      <w:tr w:rsidR="00EA68F8" w14:paraId="2427FBDA" w14:textId="77777777" w:rsidTr="00DD3144">
        <w:trPr>
          <w:trHeight w:val="596"/>
        </w:trPr>
        <w:tc>
          <w:tcPr>
            <w:tcW w:w="1066" w:type="dxa"/>
            <w:vAlign w:val="center"/>
          </w:tcPr>
          <w:p w14:paraId="3BF6751C" w14:textId="70732417" w:rsidR="00EA68F8" w:rsidRPr="00E425D4" w:rsidRDefault="00EA68F8" w:rsidP="00EA68F8">
            <w:pPr>
              <w:rPr>
                <w:b/>
                <w:bCs/>
              </w:rPr>
            </w:pPr>
            <w:r w:rsidRPr="00E425D4">
              <w:rPr>
                <w:b/>
                <w:bCs/>
              </w:rPr>
              <w:t>1.4</w:t>
            </w:r>
          </w:p>
        </w:tc>
        <w:tc>
          <w:tcPr>
            <w:tcW w:w="9374" w:type="dxa"/>
            <w:gridSpan w:val="8"/>
            <w:shd w:val="clear" w:color="auto" w:fill="DEEAF6" w:themeFill="accent5" w:themeFillTint="33"/>
            <w:vAlign w:val="center"/>
          </w:tcPr>
          <w:p w14:paraId="626A5411" w14:textId="36AFA771" w:rsidR="00EA68F8" w:rsidRDefault="00EA68F8" w:rsidP="00EA68F8">
            <w:r>
              <w:t>If “Other” selected, please explain.</w:t>
            </w:r>
          </w:p>
        </w:tc>
      </w:tr>
      <w:tr w:rsidR="00EA68F8" w14:paraId="719B9D40" w14:textId="77777777" w:rsidTr="00DD3144">
        <w:trPr>
          <w:trHeight w:val="533"/>
        </w:trPr>
        <w:tc>
          <w:tcPr>
            <w:tcW w:w="1066" w:type="dxa"/>
            <w:vAlign w:val="center"/>
          </w:tcPr>
          <w:p w14:paraId="6A0ADBC5" w14:textId="77777777" w:rsidR="00EA68F8" w:rsidRDefault="00EA68F8" w:rsidP="00EA68F8"/>
        </w:tc>
        <w:tc>
          <w:tcPr>
            <w:tcW w:w="9374" w:type="dxa"/>
            <w:gridSpan w:val="8"/>
            <w:shd w:val="clear" w:color="auto" w:fill="auto"/>
            <w:vAlign w:val="center"/>
          </w:tcPr>
          <w:p w14:paraId="3D9E0110" w14:textId="77777777" w:rsidR="00EA68F8" w:rsidRDefault="00EA68F8" w:rsidP="00EA68F8"/>
        </w:tc>
      </w:tr>
      <w:tr w:rsidR="00EA68F8" w14:paraId="21598538" w14:textId="77777777" w:rsidTr="00DD3144">
        <w:trPr>
          <w:trHeight w:val="596"/>
        </w:trPr>
        <w:tc>
          <w:tcPr>
            <w:tcW w:w="1066" w:type="dxa"/>
            <w:vAlign w:val="center"/>
          </w:tcPr>
          <w:p w14:paraId="59A97B1E" w14:textId="6EDB8894" w:rsidR="00EA68F8" w:rsidRPr="00E425D4" w:rsidRDefault="00EA68F8" w:rsidP="00EA68F8">
            <w:pPr>
              <w:rPr>
                <w:b/>
                <w:bCs/>
              </w:rPr>
            </w:pPr>
            <w:r w:rsidRPr="00E425D4">
              <w:rPr>
                <w:b/>
                <w:bCs/>
              </w:rPr>
              <w:t>1.5</w:t>
            </w:r>
          </w:p>
        </w:tc>
        <w:tc>
          <w:tcPr>
            <w:tcW w:w="9374" w:type="dxa"/>
            <w:gridSpan w:val="8"/>
            <w:shd w:val="clear" w:color="auto" w:fill="DEEAF6" w:themeFill="accent5" w:themeFillTint="33"/>
            <w:vAlign w:val="center"/>
          </w:tcPr>
          <w:p w14:paraId="5881248D" w14:textId="33B393BC" w:rsidR="00EA68F8" w:rsidRDefault="00EA68F8" w:rsidP="00EA68F8">
            <w:r>
              <w:t xml:space="preserve">If necessary, please clarify any of the above answers to questions regarding the </w:t>
            </w:r>
            <w:r w:rsidRPr="00EC2AE7">
              <w:rPr>
                <w:rFonts w:cstheme="minorHAnsi"/>
                <w:b/>
                <w:color w:val="7030A0"/>
              </w:rPr>
              <w:t>targeted entities</w:t>
            </w:r>
            <w:r>
              <w:t>.</w:t>
            </w:r>
          </w:p>
          <w:p w14:paraId="6D64284F" w14:textId="77777777" w:rsidR="00EA68F8" w:rsidRDefault="00EA68F8" w:rsidP="00EA68F8"/>
          <w:p w14:paraId="4D611B1A" w14:textId="268E7B1E" w:rsidR="00EA68F8" w:rsidRDefault="00EA68F8" w:rsidP="00EA68F8">
            <w:r>
              <w:t xml:space="preserve">For example, specify if duties vary across the </w:t>
            </w:r>
            <w:r w:rsidRPr="00EC2AE7">
              <w:rPr>
                <w:rFonts w:cstheme="minorHAnsi"/>
                <w:b/>
                <w:color w:val="7030A0"/>
              </w:rPr>
              <w:t>targeted entities</w:t>
            </w:r>
            <w:r>
              <w:t>.</w:t>
            </w:r>
          </w:p>
        </w:tc>
      </w:tr>
      <w:tr w:rsidR="00EA68F8" w14:paraId="496EB944" w14:textId="77777777" w:rsidTr="00DD3144">
        <w:trPr>
          <w:trHeight w:val="533"/>
        </w:trPr>
        <w:tc>
          <w:tcPr>
            <w:tcW w:w="1066" w:type="dxa"/>
            <w:vAlign w:val="center"/>
          </w:tcPr>
          <w:p w14:paraId="609CFF82" w14:textId="77777777" w:rsidR="00EA68F8" w:rsidRDefault="00EA68F8" w:rsidP="00EA68F8"/>
        </w:tc>
        <w:tc>
          <w:tcPr>
            <w:tcW w:w="9374" w:type="dxa"/>
            <w:gridSpan w:val="8"/>
            <w:shd w:val="clear" w:color="auto" w:fill="auto"/>
            <w:vAlign w:val="center"/>
          </w:tcPr>
          <w:p w14:paraId="020308A1" w14:textId="77777777" w:rsidR="00EA68F8" w:rsidRDefault="00EA68F8" w:rsidP="00EA68F8"/>
        </w:tc>
      </w:tr>
      <w:tr w:rsidR="00EA68F8" w14:paraId="0A40AB98" w14:textId="77777777" w:rsidTr="00DD3144">
        <w:trPr>
          <w:trHeight w:val="800"/>
        </w:trPr>
        <w:tc>
          <w:tcPr>
            <w:tcW w:w="1066" w:type="dxa"/>
            <w:vAlign w:val="center"/>
          </w:tcPr>
          <w:p w14:paraId="1971BA2D" w14:textId="097B9693" w:rsidR="00EA68F8" w:rsidRPr="00E425D4" w:rsidRDefault="00EA68F8" w:rsidP="00EA68F8">
            <w:pPr>
              <w:rPr>
                <w:b/>
                <w:bCs/>
              </w:rPr>
            </w:pPr>
            <w:r w:rsidRPr="00E425D4">
              <w:rPr>
                <w:b/>
                <w:bCs/>
              </w:rPr>
              <w:t>1.6</w:t>
            </w:r>
          </w:p>
        </w:tc>
        <w:tc>
          <w:tcPr>
            <w:tcW w:w="9374" w:type="dxa"/>
            <w:gridSpan w:val="8"/>
            <w:shd w:val="clear" w:color="auto" w:fill="DEEAF6" w:themeFill="accent5" w:themeFillTint="33"/>
            <w:vAlign w:val="center"/>
          </w:tcPr>
          <w:p w14:paraId="3B00015A" w14:textId="0C32F1C6" w:rsidR="00EA68F8" w:rsidRDefault="00EA68F8" w:rsidP="00EA68F8">
            <w:r w:rsidRPr="003577A4">
              <w:t>Describe the threshold criteria to identify entities for whom or instances in which compliance is mandatory</w:t>
            </w:r>
            <w:r>
              <w:t>.</w:t>
            </w:r>
          </w:p>
        </w:tc>
      </w:tr>
      <w:tr w:rsidR="00EA68F8" w14:paraId="45B1D430" w14:textId="77777777" w:rsidTr="00DD3144">
        <w:trPr>
          <w:trHeight w:val="440"/>
        </w:trPr>
        <w:tc>
          <w:tcPr>
            <w:tcW w:w="1066" w:type="dxa"/>
            <w:vAlign w:val="center"/>
          </w:tcPr>
          <w:p w14:paraId="5E1EFAFB" w14:textId="77777777" w:rsidR="00EA68F8" w:rsidRDefault="00EA68F8" w:rsidP="00EA68F8"/>
        </w:tc>
        <w:tc>
          <w:tcPr>
            <w:tcW w:w="4464" w:type="dxa"/>
            <w:shd w:val="clear" w:color="auto" w:fill="DEEAF6" w:themeFill="accent5" w:themeFillTint="33"/>
            <w:vAlign w:val="center"/>
          </w:tcPr>
          <w:p w14:paraId="78BBF053" w14:textId="251C086E" w:rsidR="00EA68F8" w:rsidRPr="003577A4" w:rsidRDefault="00EA68F8" w:rsidP="00EA68F8">
            <w:r>
              <w:t>Threshold type</w:t>
            </w:r>
          </w:p>
        </w:tc>
        <w:tc>
          <w:tcPr>
            <w:tcW w:w="4910" w:type="dxa"/>
            <w:gridSpan w:val="7"/>
            <w:shd w:val="clear" w:color="auto" w:fill="DEEAF6" w:themeFill="accent5" w:themeFillTint="33"/>
            <w:vAlign w:val="center"/>
          </w:tcPr>
          <w:p w14:paraId="658F4E0A" w14:textId="4E946A77" w:rsidR="00EA68F8" w:rsidRPr="003577A4" w:rsidRDefault="00EA68F8" w:rsidP="00EA68F8">
            <w:r>
              <w:t>Describe</w:t>
            </w:r>
          </w:p>
        </w:tc>
      </w:tr>
      <w:tr w:rsidR="00EA68F8" w14:paraId="285C84A3" w14:textId="77777777" w:rsidTr="00DD3144">
        <w:trPr>
          <w:trHeight w:val="533"/>
        </w:trPr>
        <w:tc>
          <w:tcPr>
            <w:tcW w:w="1066" w:type="dxa"/>
            <w:vAlign w:val="center"/>
          </w:tcPr>
          <w:p w14:paraId="3CE84F91" w14:textId="6E5BC09C" w:rsidR="00EA68F8" w:rsidRDefault="00EA68F8" w:rsidP="00EA68F8">
            <w:r>
              <w:t>1.6.1</w:t>
            </w:r>
          </w:p>
        </w:tc>
        <w:tc>
          <w:tcPr>
            <w:tcW w:w="4464" w:type="dxa"/>
            <w:shd w:val="clear" w:color="auto" w:fill="E2EFD9" w:themeFill="accent6" w:themeFillTint="33"/>
            <w:vAlign w:val="center"/>
          </w:tcPr>
          <w:p w14:paraId="37413E86" w14:textId="28EFB873" w:rsidR="00EA68F8" w:rsidRPr="003577A4" w:rsidRDefault="00EA68F8" w:rsidP="00EA68F8">
            <w:r>
              <w:t>Minimum number of employees (Enter min number of full-time employees – FTEs)</w:t>
            </w:r>
          </w:p>
        </w:tc>
        <w:tc>
          <w:tcPr>
            <w:tcW w:w="4910" w:type="dxa"/>
            <w:gridSpan w:val="7"/>
            <w:shd w:val="clear" w:color="auto" w:fill="auto"/>
            <w:vAlign w:val="center"/>
          </w:tcPr>
          <w:p w14:paraId="5D087425" w14:textId="77777777" w:rsidR="00EA68F8" w:rsidRPr="003577A4" w:rsidRDefault="00EA68F8" w:rsidP="00EA68F8"/>
        </w:tc>
      </w:tr>
      <w:tr w:rsidR="00EA68F8" w14:paraId="41283FFD" w14:textId="77777777" w:rsidTr="00DD3144">
        <w:trPr>
          <w:trHeight w:val="533"/>
        </w:trPr>
        <w:tc>
          <w:tcPr>
            <w:tcW w:w="1066" w:type="dxa"/>
            <w:vAlign w:val="center"/>
          </w:tcPr>
          <w:p w14:paraId="005928DA" w14:textId="725C4396" w:rsidR="00EA68F8" w:rsidRDefault="00EA68F8" w:rsidP="00EA68F8">
            <w:r>
              <w:t>1.6.2</w:t>
            </w:r>
          </w:p>
        </w:tc>
        <w:tc>
          <w:tcPr>
            <w:tcW w:w="4464" w:type="dxa"/>
            <w:shd w:val="clear" w:color="auto" w:fill="E2EFD9" w:themeFill="accent6" w:themeFillTint="33"/>
            <w:vAlign w:val="center"/>
          </w:tcPr>
          <w:p w14:paraId="7780D92E" w14:textId="041F3CD0" w:rsidR="00EA68F8" w:rsidRPr="003577A4" w:rsidRDefault="00EA68F8" w:rsidP="00EA68F8">
            <w:r>
              <w:t>Minimum revenue (Enter minimum revenue)</w:t>
            </w:r>
          </w:p>
        </w:tc>
        <w:tc>
          <w:tcPr>
            <w:tcW w:w="4910" w:type="dxa"/>
            <w:gridSpan w:val="7"/>
            <w:shd w:val="clear" w:color="auto" w:fill="auto"/>
            <w:vAlign w:val="center"/>
          </w:tcPr>
          <w:p w14:paraId="2518BD70" w14:textId="77777777" w:rsidR="00EA68F8" w:rsidRPr="003577A4" w:rsidRDefault="00EA68F8" w:rsidP="00EA68F8"/>
        </w:tc>
      </w:tr>
      <w:tr w:rsidR="00EA68F8" w:rsidRPr="002C7D3A" w14:paraId="683BBA16" w14:textId="77777777" w:rsidTr="00DD3144">
        <w:trPr>
          <w:trHeight w:val="533"/>
        </w:trPr>
        <w:tc>
          <w:tcPr>
            <w:tcW w:w="1066" w:type="dxa"/>
            <w:vAlign w:val="center"/>
          </w:tcPr>
          <w:p w14:paraId="402B9FA2" w14:textId="1883A772" w:rsidR="00EA68F8" w:rsidRDefault="00EA68F8" w:rsidP="00EA68F8">
            <w:r>
              <w:t>1.6.3</w:t>
            </w:r>
          </w:p>
        </w:tc>
        <w:tc>
          <w:tcPr>
            <w:tcW w:w="4464" w:type="dxa"/>
            <w:shd w:val="clear" w:color="auto" w:fill="E2EFD9" w:themeFill="accent6" w:themeFillTint="33"/>
            <w:vAlign w:val="center"/>
          </w:tcPr>
          <w:p w14:paraId="6497D1B5" w14:textId="22870A1A" w:rsidR="00EA68F8" w:rsidRPr="00630D85" w:rsidRDefault="00EA68F8" w:rsidP="00EA68F8">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EA68F8" w:rsidRPr="00630D85" w:rsidRDefault="00EA68F8" w:rsidP="00EA68F8">
            <w:pPr>
              <w:rPr>
                <w:lang w:val="sv-SE"/>
              </w:rPr>
            </w:pPr>
          </w:p>
        </w:tc>
      </w:tr>
      <w:tr w:rsidR="00EA68F8" w14:paraId="5B28EF76" w14:textId="77777777" w:rsidTr="00DD3144">
        <w:trPr>
          <w:trHeight w:val="533"/>
        </w:trPr>
        <w:tc>
          <w:tcPr>
            <w:tcW w:w="1066" w:type="dxa"/>
            <w:vAlign w:val="center"/>
          </w:tcPr>
          <w:p w14:paraId="565EC564" w14:textId="01D374F9" w:rsidR="00EA68F8" w:rsidRDefault="00EA68F8" w:rsidP="00EA68F8">
            <w:r>
              <w:lastRenderedPageBreak/>
              <w:t>1.6.4</w:t>
            </w:r>
          </w:p>
        </w:tc>
        <w:tc>
          <w:tcPr>
            <w:tcW w:w="4464" w:type="dxa"/>
            <w:shd w:val="clear" w:color="auto" w:fill="E2EFD9" w:themeFill="accent6" w:themeFillTint="33"/>
            <w:vAlign w:val="center"/>
          </w:tcPr>
          <w:p w14:paraId="0CC780A5" w14:textId="13196FA1" w:rsidR="00EA68F8" w:rsidRPr="003577A4" w:rsidRDefault="00EA68F8" w:rsidP="00EA68F8">
            <w:r>
              <w:t>Minimum contract value (Enter minimum contract value)</w:t>
            </w:r>
          </w:p>
        </w:tc>
        <w:tc>
          <w:tcPr>
            <w:tcW w:w="4910" w:type="dxa"/>
            <w:gridSpan w:val="7"/>
            <w:shd w:val="clear" w:color="auto" w:fill="auto"/>
            <w:vAlign w:val="center"/>
          </w:tcPr>
          <w:p w14:paraId="5C9F0252" w14:textId="77777777" w:rsidR="00EA68F8" w:rsidRPr="003577A4" w:rsidRDefault="00EA68F8" w:rsidP="00EA68F8"/>
        </w:tc>
      </w:tr>
      <w:tr w:rsidR="00EA68F8" w14:paraId="44053FF6" w14:textId="77777777" w:rsidTr="00DD3144">
        <w:trPr>
          <w:trHeight w:val="533"/>
        </w:trPr>
        <w:tc>
          <w:tcPr>
            <w:tcW w:w="1066" w:type="dxa"/>
            <w:vAlign w:val="center"/>
          </w:tcPr>
          <w:p w14:paraId="4C775C61" w14:textId="17494ADD" w:rsidR="00EA68F8" w:rsidRDefault="00EA68F8" w:rsidP="00EA68F8">
            <w:r>
              <w:t>1.6.5</w:t>
            </w:r>
          </w:p>
        </w:tc>
        <w:tc>
          <w:tcPr>
            <w:tcW w:w="4464" w:type="dxa"/>
            <w:shd w:val="clear" w:color="auto" w:fill="E2EFD9" w:themeFill="accent6" w:themeFillTint="33"/>
            <w:vAlign w:val="center"/>
          </w:tcPr>
          <w:p w14:paraId="1A1FDF44" w14:textId="60375013" w:rsidR="00EA68F8" w:rsidRPr="003577A4" w:rsidRDefault="00EA68F8" w:rsidP="00EA68F8">
            <w:r>
              <w:t>Entity is headquartered in the jurisdiction</w:t>
            </w:r>
          </w:p>
        </w:tc>
        <w:tc>
          <w:tcPr>
            <w:tcW w:w="4910" w:type="dxa"/>
            <w:gridSpan w:val="7"/>
            <w:shd w:val="clear" w:color="auto" w:fill="auto"/>
            <w:vAlign w:val="center"/>
          </w:tcPr>
          <w:p w14:paraId="53C4E801" w14:textId="77777777" w:rsidR="00EA68F8" w:rsidRPr="003577A4" w:rsidRDefault="00EA68F8" w:rsidP="00EA68F8"/>
        </w:tc>
      </w:tr>
      <w:tr w:rsidR="00EA68F8" w14:paraId="7014A28F" w14:textId="77777777" w:rsidTr="00DD3144">
        <w:trPr>
          <w:trHeight w:val="533"/>
        </w:trPr>
        <w:tc>
          <w:tcPr>
            <w:tcW w:w="1066" w:type="dxa"/>
            <w:vAlign w:val="center"/>
          </w:tcPr>
          <w:p w14:paraId="187392CB" w14:textId="694617F8" w:rsidR="00EA68F8" w:rsidRDefault="00EA68F8" w:rsidP="00EA68F8">
            <w:r>
              <w:t>1.6.6</w:t>
            </w:r>
          </w:p>
        </w:tc>
        <w:tc>
          <w:tcPr>
            <w:tcW w:w="4464" w:type="dxa"/>
            <w:shd w:val="clear" w:color="auto" w:fill="E2EFD9" w:themeFill="accent6" w:themeFillTint="33"/>
            <w:vAlign w:val="center"/>
          </w:tcPr>
          <w:p w14:paraId="24D321BB" w14:textId="36591C02" w:rsidR="00EA68F8" w:rsidRPr="003577A4" w:rsidRDefault="00EA68F8" w:rsidP="00EA68F8">
            <w:r>
              <w:t>Other</w:t>
            </w:r>
          </w:p>
        </w:tc>
        <w:tc>
          <w:tcPr>
            <w:tcW w:w="4910" w:type="dxa"/>
            <w:gridSpan w:val="7"/>
            <w:shd w:val="clear" w:color="auto" w:fill="auto"/>
            <w:vAlign w:val="center"/>
          </w:tcPr>
          <w:p w14:paraId="52C1CE50" w14:textId="77777777" w:rsidR="00EA68F8" w:rsidRPr="003577A4" w:rsidRDefault="00EA68F8" w:rsidP="00EA68F8"/>
        </w:tc>
      </w:tr>
      <w:tr w:rsidR="00EA68F8" w14:paraId="55A825FB" w14:textId="77777777" w:rsidTr="00DD3144">
        <w:trPr>
          <w:trHeight w:val="710"/>
        </w:trPr>
        <w:tc>
          <w:tcPr>
            <w:tcW w:w="1066" w:type="dxa"/>
            <w:vAlign w:val="center"/>
          </w:tcPr>
          <w:p w14:paraId="46F2F18B" w14:textId="66A080F5" w:rsidR="00EA68F8" w:rsidRPr="00530553" w:rsidRDefault="00EA68F8" w:rsidP="00EA68F8">
            <w:pPr>
              <w:rPr>
                <w:b/>
                <w:bCs/>
              </w:rPr>
            </w:pPr>
            <w:r w:rsidRPr="00530553">
              <w:rPr>
                <w:b/>
                <w:bCs/>
              </w:rPr>
              <w:t>1.7</w:t>
            </w:r>
          </w:p>
        </w:tc>
        <w:tc>
          <w:tcPr>
            <w:tcW w:w="9374" w:type="dxa"/>
            <w:gridSpan w:val="8"/>
            <w:shd w:val="clear" w:color="auto" w:fill="DEEAF6" w:themeFill="accent5" w:themeFillTint="33"/>
            <w:vAlign w:val="center"/>
          </w:tcPr>
          <w:p w14:paraId="71293A22" w14:textId="4003D834" w:rsidR="00EA68F8" w:rsidRDefault="00EA68F8" w:rsidP="00EA68F8">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EA68F8" w14:paraId="14CA5770" w14:textId="77777777" w:rsidTr="00DD3144">
        <w:trPr>
          <w:trHeight w:val="533"/>
        </w:trPr>
        <w:tc>
          <w:tcPr>
            <w:tcW w:w="1066" w:type="dxa"/>
            <w:vAlign w:val="center"/>
          </w:tcPr>
          <w:p w14:paraId="350A36D5" w14:textId="2122F3B8" w:rsidR="00EA68F8" w:rsidRDefault="00EA68F8" w:rsidP="00EA68F8">
            <w:r>
              <w:t>1.7.1</w:t>
            </w:r>
          </w:p>
        </w:tc>
        <w:tc>
          <w:tcPr>
            <w:tcW w:w="4464" w:type="dxa"/>
            <w:shd w:val="clear" w:color="auto" w:fill="E2EFD9" w:themeFill="accent6" w:themeFillTint="33"/>
            <w:vAlign w:val="center"/>
          </w:tcPr>
          <w:p w14:paraId="577DB662" w14:textId="3C579F19" w:rsidR="00EA68F8" w:rsidRDefault="00EA68F8" w:rsidP="00EA68F8">
            <w:r>
              <w:t>No</w:t>
            </w:r>
          </w:p>
        </w:tc>
        <w:tc>
          <w:tcPr>
            <w:tcW w:w="4910" w:type="dxa"/>
            <w:gridSpan w:val="7"/>
            <w:shd w:val="clear" w:color="auto" w:fill="auto"/>
            <w:vAlign w:val="center"/>
          </w:tcPr>
          <w:p w14:paraId="63E64AA4" w14:textId="06763377" w:rsidR="00EA68F8" w:rsidRDefault="00EA68F8" w:rsidP="00EA68F8">
            <w:r>
              <w:t>X</w:t>
            </w:r>
          </w:p>
        </w:tc>
      </w:tr>
      <w:tr w:rsidR="00EA68F8" w14:paraId="61A5ECFC" w14:textId="77777777" w:rsidTr="00DD3144">
        <w:trPr>
          <w:trHeight w:val="533"/>
        </w:trPr>
        <w:tc>
          <w:tcPr>
            <w:tcW w:w="1066" w:type="dxa"/>
            <w:vAlign w:val="center"/>
          </w:tcPr>
          <w:p w14:paraId="7F201CEE" w14:textId="7D7DCA0B" w:rsidR="00EA68F8" w:rsidRDefault="00EA68F8" w:rsidP="00EA68F8">
            <w:r>
              <w:t>1.7.2</w:t>
            </w:r>
          </w:p>
        </w:tc>
        <w:tc>
          <w:tcPr>
            <w:tcW w:w="4464" w:type="dxa"/>
            <w:shd w:val="clear" w:color="auto" w:fill="E2EFD9" w:themeFill="accent6" w:themeFillTint="33"/>
            <w:vAlign w:val="center"/>
          </w:tcPr>
          <w:p w14:paraId="0E02D0BF" w14:textId="0514A746" w:rsidR="00EA68F8" w:rsidRDefault="00EA68F8" w:rsidP="00EA68F8">
            <w:r>
              <w:t>Yes</w:t>
            </w:r>
          </w:p>
        </w:tc>
        <w:tc>
          <w:tcPr>
            <w:tcW w:w="4910" w:type="dxa"/>
            <w:gridSpan w:val="7"/>
            <w:shd w:val="clear" w:color="auto" w:fill="auto"/>
            <w:vAlign w:val="center"/>
          </w:tcPr>
          <w:p w14:paraId="1D0EF3A6" w14:textId="77777777" w:rsidR="00EA68F8" w:rsidRDefault="00EA68F8" w:rsidP="00EA68F8"/>
        </w:tc>
      </w:tr>
      <w:tr w:rsidR="00EA68F8" w14:paraId="5B6ED2A5" w14:textId="77777777" w:rsidTr="00DD3144">
        <w:trPr>
          <w:trHeight w:val="533"/>
        </w:trPr>
        <w:tc>
          <w:tcPr>
            <w:tcW w:w="1066" w:type="dxa"/>
            <w:vAlign w:val="center"/>
          </w:tcPr>
          <w:p w14:paraId="35817CE7" w14:textId="40350678" w:rsidR="00EA68F8" w:rsidRDefault="00EA68F8" w:rsidP="00EA68F8">
            <w:r>
              <w:t>1.7.3</w:t>
            </w:r>
          </w:p>
        </w:tc>
        <w:tc>
          <w:tcPr>
            <w:tcW w:w="4464" w:type="dxa"/>
            <w:shd w:val="clear" w:color="auto" w:fill="E2EFD9" w:themeFill="accent6" w:themeFillTint="33"/>
            <w:vAlign w:val="center"/>
          </w:tcPr>
          <w:p w14:paraId="43A17F56" w14:textId="11B3FFBB" w:rsidR="00EA68F8" w:rsidRDefault="00EA68F8" w:rsidP="00EA68F8">
            <w:r>
              <w:t>Not specified</w:t>
            </w:r>
          </w:p>
        </w:tc>
        <w:tc>
          <w:tcPr>
            <w:tcW w:w="4910" w:type="dxa"/>
            <w:gridSpan w:val="7"/>
            <w:shd w:val="clear" w:color="auto" w:fill="auto"/>
            <w:vAlign w:val="center"/>
          </w:tcPr>
          <w:p w14:paraId="259EE2C8" w14:textId="77777777" w:rsidR="00EA68F8" w:rsidRDefault="00EA68F8" w:rsidP="00EA68F8"/>
        </w:tc>
      </w:tr>
      <w:tr w:rsidR="00EA68F8" w14:paraId="47E8A402" w14:textId="77777777" w:rsidTr="00DD3144">
        <w:trPr>
          <w:trHeight w:val="889"/>
        </w:trPr>
        <w:tc>
          <w:tcPr>
            <w:tcW w:w="1066" w:type="dxa"/>
            <w:vAlign w:val="center"/>
          </w:tcPr>
          <w:p w14:paraId="69E2677D" w14:textId="4918F1B1" w:rsidR="00EA68F8" w:rsidRPr="00530553" w:rsidRDefault="00EA68F8" w:rsidP="00EA68F8">
            <w:pPr>
              <w:rPr>
                <w:b/>
                <w:bCs/>
              </w:rPr>
            </w:pPr>
            <w:r w:rsidRPr="00530553">
              <w:rPr>
                <w:b/>
                <w:bCs/>
              </w:rPr>
              <w:t>1.8</w:t>
            </w:r>
          </w:p>
        </w:tc>
        <w:tc>
          <w:tcPr>
            <w:tcW w:w="9374" w:type="dxa"/>
            <w:gridSpan w:val="8"/>
            <w:shd w:val="clear" w:color="auto" w:fill="DEEAF6" w:themeFill="accent5" w:themeFillTint="33"/>
            <w:vAlign w:val="center"/>
          </w:tcPr>
          <w:p w14:paraId="2DA90319" w14:textId="67C81B79" w:rsidR="00EA68F8" w:rsidRDefault="00EA68F8" w:rsidP="00EA68F8">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EA68F8" w14:paraId="065E53A8" w14:textId="77777777" w:rsidTr="00DD3144">
        <w:trPr>
          <w:trHeight w:val="1020"/>
        </w:trPr>
        <w:tc>
          <w:tcPr>
            <w:tcW w:w="1066" w:type="dxa"/>
            <w:vAlign w:val="center"/>
          </w:tcPr>
          <w:p w14:paraId="32E906E8" w14:textId="77777777" w:rsidR="00EA68F8" w:rsidRDefault="00EA68F8" w:rsidP="00EA68F8"/>
        </w:tc>
        <w:tc>
          <w:tcPr>
            <w:tcW w:w="9374" w:type="dxa"/>
            <w:gridSpan w:val="8"/>
            <w:shd w:val="clear" w:color="auto" w:fill="auto"/>
            <w:vAlign w:val="center"/>
          </w:tcPr>
          <w:p w14:paraId="30BAB92A" w14:textId="77777777" w:rsidR="00EA68F8" w:rsidRDefault="00EA68F8" w:rsidP="00EA68F8"/>
        </w:tc>
      </w:tr>
      <w:tr w:rsidR="00EA68F8" w14:paraId="694B7DF0" w14:textId="77777777" w:rsidTr="00DD3144">
        <w:trPr>
          <w:trHeight w:val="22"/>
        </w:trPr>
        <w:tc>
          <w:tcPr>
            <w:tcW w:w="1066" w:type="dxa"/>
            <w:vAlign w:val="center"/>
          </w:tcPr>
          <w:p w14:paraId="662E25E6" w14:textId="3138E68C" w:rsidR="00EA68F8" w:rsidRPr="00530553" w:rsidRDefault="00EA68F8" w:rsidP="00EA68F8">
            <w:pPr>
              <w:rPr>
                <w:b/>
                <w:bCs/>
              </w:rPr>
            </w:pPr>
            <w:r w:rsidRPr="00530553">
              <w:rPr>
                <w:b/>
                <w:bCs/>
              </w:rPr>
              <w:t>1.9</w:t>
            </w:r>
          </w:p>
        </w:tc>
        <w:tc>
          <w:tcPr>
            <w:tcW w:w="9374" w:type="dxa"/>
            <w:gridSpan w:val="8"/>
            <w:shd w:val="clear" w:color="auto" w:fill="DEEAF6" w:themeFill="accent5" w:themeFillTint="33"/>
            <w:vAlign w:val="center"/>
          </w:tcPr>
          <w:p w14:paraId="1370CBEA" w14:textId="1F1BF703" w:rsidR="00EA68F8" w:rsidRDefault="00EA68F8" w:rsidP="00EA68F8">
            <w:r>
              <w:t xml:space="preserve">What are the sanctions for non-compliance? Select all that apply using an X and describe in the next question. </w:t>
            </w:r>
          </w:p>
        </w:tc>
      </w:tr>
      <w:tr w:rsidR="00EA68F8" w14:paraId="117B3E00" w14:textId="77777777" w:rsidTr="00DD3144">
        <w:trPr>
          <w:trHeight w:val="533"/>
        </w:trPr>
        <w:tc>
          <w:tcPr>
            <w:tcW w:w="1066" w:type="dxa"/>
            <w:vAlign w:val="center"/>
          </w:tcPr>
          <w:p w14:paraId="135420CC" w14:textId="6A5771E2" w:rsidR="00EA68F8" w:rsidRDefault="00EA68F8" w:rsidP="00EA68F8">
            <w:r>
              <w:t>1.9.1</w:t>
            </w:r>
          </w:p>
        </w:tc>
        <w:tc>
          <w:tcPr>
            <w:tcW w:w="5408" w:type="dxa"/>
            <w:gridSpan w:val="4"/>
            <w:shd w:val="clear" w:color="auto" w:fill="E2EFD9" w:themeFill="accent6" w:themeFillTint="33"/>
            <w:vAlign w:val="center"/>
          </w:tcPr>
          <w:p w14:paraId="7AEC5EFF" w14:textId="5D8261E9" w:rsidR="00EA68F8" w:rsidRDefault="00EA68F8" w:rsidP="00EA68F8">
            <w:r>
              <w:t>Monetary fine</w:t>
            </w:r>
          </w:p>
        </w:tc>
        <w:tc>
          <w:tcPr>
            <w:tcW w:w="3966" w:type="dxa"/>
            <w:gridSpan w:val="4"/>
            <w:vAlign w:val="center"/>
          </w:tcPr>
          <w:p w14:paraId="1D7AF7A5" w14:textId="473718BF" w:rsidR="00EA68F8" w:rsidRDefault="00EA68F8" w:rsidP="00EA68F8"/>
        </w:tc>
      </w:tr>
      <w:tr w:rsidR="00EA68F8" w14:paraId="14D43932" w14:textId="77777777" w:rsidTr="00DD3144">
        <w:trPr>
          <w:trHeight w:val="533"/>
        </w:trPr>
        <w:tc>
          <w:tcPr>
            <w:tcW w:w="1066" w:type="dxa"/>
            <w:vAlign w:val="center"/>
          </w:tcPr>
          <w:p w14:paraId="6F33D816" w14:textId="1F2C64B1" w:rsidR="00EA68F8" w:rsidRDefault="00EA68F8" w:rsidP="00EA68F8">
            <w:r>
              <w:t>1.9.2</w:t>
            </w:r>
          </w:p>
        </w:tc>
        <w:tc>
          <w:tcPr>
            <w:tcW w:w="5408" w:type="dxa"/>
            <w:gridSpan w:val="4"/>
            <w:shd w:val="clear" w:color="auto" w:fill="E2EFD9" w:themeFill="accent6" w:themeFillTint="33"/>
            <w:vAlign w:val="center"/>
          </w:tcPr>
          <w:p w14:paraId="12373A93" w14:textId="6DF30F7E" w:rsidR="00EA68F8" w:rsidRDefault="00EA68F8" w:rsidP="00EA68F8">
            <w:r>
              <w:t>Restriction on business activities</w:t>
            </w:r>
          </w:p>
        </w:tc>
        <w:tc>
          <w:tcPr>
            <w:tcW w:w="3966" w:type="dxa"/>
            <w:gridSpan w:val="4"/>
            <w:vAlign w:val="center"/>
          </w:tcPr>
          <w:p w14:paraId="32F5A553" w14:textId="27BD39C5" w:rsidR="00EA68F8" w:rsidRDefault="00EA68F8" w:rsidP="00EA68F8"/>
        </w:tc>
      </w:tr>
      <w:tr w:rsidR="00EA68F8" w14:paraId="449B4DB2" w14:textId="77777777" w:rsidTr="00DD3144">
        <w:trPr>
          <w:trHeight w:val="533"/>
        </w:trPr>
        <w:tc>
          <w:tcPr>
            <w:tcW w:w="1066" w:type="dxa"/>
            <w:vAlign w:val="center"/>
          </w:tcPr>
          <w:p w14:paraId="2CA2F70D" w14:textId="47B6182C" w:rsidR="00EA68F8" w:rsidRDefault="00EA68F8" w:rsidP="00EA68F8">
            <w:r>
              <w:t>1.9.3</w:t>
            </w:r>
          </w:p>
        </w:tc>
        <w:tc>
          <w:tcPr>
            <w:tcW w:w="5408" w:type="dxa"/>
            <w:gridSpan w:val="4"/>
            <w:shd w:val="clear" w:color="auto" w:fill="E2EFD9" w:themeFill="accent6" w:themeFillTint="33"/>
            <w:vAlign w:val="center"/>
          </w:tcPr>
          <w:p w14:paraId="149DF5E5" w14:textId="20A64B89" w:rsidR="00EA68F8" w:rsidRDefault="00EA68F8" w:rsidP="00EA68F8">
            <w:r>
              <w:t>Voiding or setting aside of contract</w:t>
            </w:r>
          </w:p>
        </w:tc>
        <w:tc>
          <w:tcPr>
            <w:tcW w:w="3966" w:type="dxa"/>
            <w:gridSpan w:val="4"/>
            <w:vAlign w:val="center"/>
          </w:tcPr>
          <w:p w14:paraId="02EC76EF" w14:textId="215E0100" w:rsidR="00EA68F8" w:rsidRDefault="00EA68F8" w:rsidP="00EA68F8"/>
        </w:tc>
      </w:tr>
      <w:tr w:rsidR="00EA68F8" w14:paraId="2BF19FA4" w14:textId="77777777" w:rsidTr="00DD3144">
        <w:trPr>
          <w:trHeight w:val="533"/>
        </w:trPr>
        <w:tc>
          <w:tcPr>
            <w:tcW w:w="1066" w:type="dxa"/>
            <w:vAlign w:val="center"/>
          </w:tcPr>
          <w:p w14:paraId="15007937" w14:textId="3A0666D5" w:rsidR="00EA68F8" w:rsidRDefault="00EA68F8" w:rsidP="00EA68F8">
            <w:r>
              <w:t>1.9.4</w:t>
            </w:r>
          </w:p>
        </w:tc>
        <w:tc>
          <w:tcPr>
            <w:tcW w:w="5408" w:type="dxa"/>
            <w:gridSpan w:val="4"/>
            <w:shd w:val="clear" w:color="auto" w:fill="E2EFD9" w:themeFill="accent6" w:themeFillTint="33"/>
            <w:vAlign w:val="center"/>
          </w:tcPr>
          <w:p w14:paraId="05A1D41F" w14:textId="26AC9CDD" w:rsidR="00EA68F8" w:rsidRDefault="00EA68F8" w:rsidP="00EA68F8">
            <w:r>
              <w:t>Exclusion from government contracts</w:t>
            </w:r>
          </w:p>
        </w:tc>
        <w:tc>
          <w:tcPr>
            <w:tcW w:w="3966" w:type="dxa"/>
            <w:gridSpan w:val="4"/>
            <w:vAlign w:val="center"/>
          </w:tcPr>
          <w:p w14:paraId="4E36EB67" w14:textId="2E592CF3" w:rsidR="00EA68F8" w:rsidRDefault="00EA68F8" w:rsidP="00EA68F8"/>
        </w:tc>
      </w:tr>
      <w:tr w:rsidR="00EA68F8" w14:paraId="48770D92" w14:textId="77777777" w:rsidTr="00DD3144">
        <w:trPr>
          <w:trHeight w:val="533"/>
        </w:trPr>
        <w:tc>
          <w:tcPr>
            <w:tcW w:w="1066" w:type="dxa"/>
            <w:vAlign w:val="center"/>
          </w:tcPr>
          <w:p w14:paraId="6F862C85" w14:textId="09FC10DC" w:rsidR="00EA68F8" w:rsidRDefault="00EA68F8" w:rsidP="00EA68F8">
            <w:r>
              <w:t>1.9.5</w:t>
            </w:r>
          </w:p>
        </w:tc>
        <w:tc>
          <w:tcPr>
            <w:tcW w:w="5408" w:type="dxa"/>
            <w:gridSpan w:val="4"/>
            <w:shd w:val="clear" w:color="auto" w:fill="E2EFD9" w:themeFill="accent6" w:themeFillTint="33"/>
            <w:vAlign w:val="center"/>
          </w:tcPr>
          <w:p w14:paraId="4441C972" w14:textId="470A98CF" w:rsidR="00EA68F8" w:rsidRDefault="00EA68F8" w:rsidP="00EA68F8">
            <w:r>
              <w:t>Award of damages or compensation</w:t>
            </w:r>
          </w:p>
        </w:tc>
        <w:tc>
          <w:tcPr>
            <w:tcW w:w="3966" w:type="dxa"/>
            <w:gridSpan w:val="4"/>
            <w:vAlign w:val="center"/>
          </w:tcPr>
          <w:p w14:paraId="0966D146" w14:textId="2E1E38DA" w:rsidR="00EA68F8" w:rsidRDefault="00EA68F8" w:rsidP="00EA68F8"/>
        </w:tc>
      </w:tr>
      <w:tr w:rsidR="00EA68F8" w14:paraId="0719C4EF" w14:textId="77777777" w:rsidTr="00DD3144">
        <w:trPr>
          <w:trHeight w:val="533"/>
        </w:trPr>
        <w:tc>
          <w:tcPr>
            <w:tcW w:w="1066" w:type="dxa"/>
            <w:vAlign w:val="center"/>
          </w:tcPr>
          <w:p w14:paraId="1A507B26" w14:textId="5BF8DEE0" w:rsidR="00EA68F8" w:rsidRDefault="00EA68F8" w:rsidP="00EA68F8">
            <w:r>
              <w:t>1.9.6</w:t>
            </w:r>
          </w:p>
        </w:tc>
        <w:tc>
          <w:tcPr>
            <w:tcW w:w="5408" w:type="dxa"/>
            <w:gridSpan w:val="4"/>
            <w:shd w:val="clear" w:color="auto" w:fill="E2EFD9" w:themeFill="accent6" w:themeFillTint="33"/>
            <w:vAlign w:val="center"/>
          </w:tcPr>
          <w:p w14:paraId="1104E07F" w14:textId="7C9524D2" w:rsidR="00EA68F8" w:rsidRDefault="00EA68F8" w:rsidP="00EA68F8">
            <w:r>
              <w:t>Penalty for senior managers</w:t>
            </w:r>
          </w:p>
        </w:tc>
        <w:tc>
          <w:tcPr>
            <w:tcW w:w="3966" w:type="dxa"/>
            <w:gridSpan w:val="4"/>
            <w:vAlign w:val="center"/>
          </w:tcPr>
          <w:p w14:paraId="1C9123DE" w14:textId="5877BD1D" w:rsidR="00EA68F8" w:rsidRDefault="00EA68F8" w:rsidP="00EA68F8"/>
        </w:tc>
      </w:tr>
      <w:tr w:rsidR="00EA68F8" w14:paraId="219DD23C" w14:textId="77777777" w:rsidTr="00DD3144">
        <w:trPr>
          <w:trHeight w:val="533"/>
        </w:trPr>
        <w:tc>
          <w:tcPr>
            <w:tcW w:w="1066" w:type="dxa"/>
            <w:vAlign w:val="center"/>
          </w:tcPr>
          <w:p w14:paraId="02A4AAAB" w14:textId="7BF229DB" w:rsidR="00EA68F8" w:rsidRDefault="00EA68F8" w:rsidP="00EA68F8">
            <w:r>
              <w:t>1.9.7</w:t>
            </w:r>
          </w:p>
        </w:tc>
        <w:tc>
          <w:tcPr>
            <w:tcW w:w="5408" w:type="dxa"/>
            <w:gridSpan w:val="4"/>
            <w:shd w:val="clear" w:color="auto" w:fill="E2EFD9" w:themeFill="accent6" w:themeFillTint="33"/>
            <w:vAlign w:val="center"/>
          </w:tcPr>
          <w:p w14:paraId="663F2257" w14:textId="00B29483" w:rsidR="00EA68F8" w:rsidRDefault="00EA68F8" w:rsidP="00EA68F8">
            <w:r>
              <w:t>Criminal penalties</w:t>
            </w:r>
          </w:p>
        </w:tc>
        <w:tc>
          <w:tcPr>
            <w:tcW w:w="3966" w:type="dxa"/>
            <w:gridSpan w:val="4"/>
            <w:vAlign w:val="center"/>
          </w:tcPr>
          <w:p w14:paraId="02340B30" w14:textId="049EEB0A" w:rsidR="00EA68F8" w:rsidRDefault="00EA68F8" w:rsidP="00EA68F8"/>
        </w:tc>
      </w:tr>
      <w:tr w:rsidR="00EA68F8" w14:paraId="57619B28" w14:textId="77777777" w:rsidTr="00DD3144">
        <w:trPr>
          <w:trHeight w:val="533"/>
        </w:trPr>
        <w:tc>
          <w:tcPr>
            <w:tcW w:w="1066" w:type="dxa"/>
            <w:vAlign w:val="center"/>
          </w:tcPr>
          <w:p w14:paraId="3E970F33" w14:textId="75661043" w:rsidR="00EA68F8" w:rsidRDefault="00EA68F8" w:rsidP="00EA68F8">
            <w:r>
              <w:t>1.9.8</w:t>
            </w:r>
          </w:p>
        </w:tc>
        <w:tc>
          <w:tcPr>
            <w:tcW w:w="5408" w:type="dxa"/>
            <w:gridSpan w:val="4"/>
            <w:shd w:val="clear" w:color="auto" w:fill="E2EFD9" w:themeFill="accent6" w:themeFillTint="33"/>
            <w:vAlign w:val="center"/>
          </w:tcPr>
          <w:p w14:paraId="6E3ECC56" w14:textId="5DF8219B" w:rsidR="00EA68F8" w:rsidRDefault="00EA68F8" w:rsidP="00EA68F8">
            <w:r>
              <w:t>Not specified</w:t>
            </w:r>
          </w:p>
        </w:tc>
        <w:tc>
          <w:tcPr>
            <w:tcW w:w="3966" w:type="dxa"/>
            <w:gridSpan w:val="4"/>
            <w:vAlign w:val="center"/>
          </w:tcPr>
          <w:p w14:paraId="442EEDB2" w14:textId="631AAAF2" w:rsidR="00EA68F8" w:rsidRDefault="00EA68F8" w:rsidP="00EA68F8">
            <w:r>
              <w:t>X</w:t>
            </w:r>
          </w:p>
        </w:tc>
      </w:tr>
      <w:tr w:rsidR="00EA68F8" w14:paraId="13BAF55D" w14:textId="77777777" w:rsidTr="00DD3144">
        <w:trPr>
          <w:trHeight w:val="533"/>
        </w:trPr>
        <w:tc>
          <w:tcPr>
            <w:tcW w:w="1066" w:type="dxa"/>
            <w:vAlign w:val="center"/>
          </w:tcPr>
          <w:p w14:paraId="568A3109" w14:textId="0596BEA0" w:rsidR="00EA68F8" w:rsidRDefault="00EA68F8" w:rsidP="00EA68F8">
            <w:r>
              <w:t>1.9.9</w:t>
            </w:r>
          </w:p>
        </w:tc>
        <w:tc>
          <w:tcPr>
            <w:tcW w:w="5408" w:type="dxa"/>
            <w:gridSpan w:val="4"/>
            <w:shd w:val="clear" w:color="auto" w:fill="E2EFD9" w:themeFill="accent6" w:themeFillTint="33"/>
            <w:vAlign w:val="center"/>
          </w:tcPr>
          <w:p w14:paraId="42ECF9ED" w14:textId="132E241C" w:rsidR="00EA68F8" w:rsidRDefault="00EA68F8" w:rsidP="00EA68F8">
            <w:r>
              <w:t>Not applicable (in the case of voluntary tools)</w:t>
            </w:r>
          </w:p>
        </w:tc>
        <w:tc>
          <w:tcPr>
            <w:tcW w:w="3966" w:type="dxa"/>
            <w:gridSpan w:val="4"/>
            <w:vAlign w:val="center"/>
          </w:tcPr>
          <w:p w14:paraId="0E880881" w14:textId="52A11E66" w:rsidR="00EA68F8" w:rsidRDefault="00EA68F8" w:rsidP="00EA68F8"/>
        </w:tc>
      </w:tr>
      <w:tr w:rsidR="00EA68F8" w14:paraId="090E9CC9" w14:textId="77777777" w:rsidTr="00DD3144">
        <w:trPr>
          <w:trHeight w:val="533"/>
        </w:trPr>
        <w:tc>
          <w:tcPr>
            <w:tcW w:w="1066" w:type="dxa"/>
            <w:vAlign w:val="center"/>
          </w:tcPr>
          <w:p w14:paraId="608BC016" w14:textId="43C145FF" w:rsidR="00EA68F8" w:rsidRDefault="00EA68F8" w:rsidP="00EA68F8">
            <w:r>
              <w:t>1.9.10</w:t>
            </w:r>
          </w:p>
        </w:tc>
        <w:tc>
          <w:tcPr>
            <w:tcW w:w="5408" w:type="dxa"/>
            <w:gridSpan w:val="4"/>
            <w:shd w:val="clear" w:color="auto" w:fill="E2EFD9" w:themeFill="accent6" w:themeFillTint="33"/>
            <w:vAlign w:val="center"/>
          </w:tcPr>
          <w:p w14:paraId="431051BF" w14:textId="6C2BFB38" w:rsidR="00EA68F8" w:rsidRDefault="00EA68F8" w:rsidP="00EA68F8">
            <w:r>
              <w:t>Other</w:t>
            </w:r>
          </w:p>
        </w:tc>
        <w:tc>
          <w:tcPr>
            <w:tcW w:w="3966" w:type="dxa"/>
            <w:gridSpan w:val="4"/>
            <w:vAlign w:val="center"/>
          </w:tcPr>
          <w:p w14:paraId="14407D2B" w14:textId="0A17FEDB" w:rsidR="00EA68F8" w:rsidRDefault="00EA68F8" w:rsidP="00EA68F8"/>
        </w:tc>
      </w:tr>
      <w:tr w:rsidR="00EA68F8" w14:paraId="40B67ABF" w14:textId="77777777" w:rsidTr="00DD3144">
        <w:trPr>
          <w:trHeight w:val="20"/>
        </w:trPr>
        <w:tc>
          <w:tcPr>
            <w:tcW w:w="1066" w:type="dxa"/>
            <w:vAlign w:val="center"/>
          </w:tcPr>
          <w:p w14:paraId="0E3095ED" w14:textId="7403AF88" w:rsidR="00EA68F8" w:rsidRPr="00530553" w:rsidRDefault="00EA68F8" w:rsidP="00EA68F8">
            <w:pPr>
              <w:rPr>
                <w:b/>
                <w:bCs/>
              </w:rPr>
            </w:pPr>
            <w:r w:rsidRPr="00530553">
              <w:rPr>
                <w:b/>
                <w:bCs/>
              </w:rPr>
              <w:t>1.10</w:t>
            </w:r>
          </w:p>
        </w:tc>
        <w:tc>
          <w:tcPr>
            <w:tcW w:w="9374" w:type="dxa"/>
            <w:gridSpan w:val="8"/>
            <w:shd w:val="clear" w:color="auto" w:fill="DEEAF6" w:themeFill="accent5" w:themeFillTint="33"/>
            <w:vAlign w:val="center"/>
          </w:tcPr>
          <w:p w14:paraId="4D57E9F0" w14:textId="2877EAFC" w:rsidR="00EA68F8" w:rsidRDefault="00EA68F8" w:rsidP="00EA68F8">
            <w:r>
              <w:t>Please describe the provisions within the policy pertaining to the types of sanctions for non-compliance selected above.</w:t>
            </w:r>
          </w:p>
        </w:tc>
      </w:tr>
      <w:tr w:rsidR="00EA68F8" w14:paraId="7CDA1AB8" w14:textId="77777777" w:rsidTr="00DD3144">
        <w:trPr>
          <w:trHeight w:val="1020"/>
        </w:trPr>
        <w:tc>
          <w:tcPr>
            <w:tcW w:w="1066" w:type="dxa"/>
            <w:vAlign w:val="center"/>
          </w:tcPr>
          <w:p w14:paraId="0318AB6D" w14:textId="77777777" w:rsidR="00EA68F8" w:rsidRDefault="00EA68F8" w:rsidP="00EA68F8"/>
        </w:tc>
        <w:tc>
          <w:tcPr>
            <w:tcW w:w="9374" w:type="dxa"/>
            <w:gridSpan w:val="8"/>
            <w:shd w:val="clear" w:color="auto" w:fill="auto"/>
            <w:vAlign w:val="center"/>
          </w:tcPr>
          <w:p w14:paraId="6475235A" w14:textId="65281B7F" w:rsidR="00EA68F8" w:rsidRDefault="00EA68F8" w:rsidP="00EA68F8">
            <w:r w:rsidRPr="00BA52A0">
              <w:t xml:space="preserve">Although CVM Resolution No. 218/2024 does not explicitly define the sanctions applicable in cases of non-compliance, it is issued under the authority of the Brazilian Securities and Exchange Commission (CVM) and must be interpreted within the broader legal and regulatory framework governing the Brazilian capital markets. As such, entities subject to the resolution </w:t>
            </w:r>
            <w:r w:rsidRPr="00BA52A0">
              <w:lastRenderedPageBreak/>
              <w:t>are expected to comply fully with its provisions. In the event of non-compliance, the CVM may apply administrative sanctions, including warnings, monetary fines, suspension of registration, or temporary disqualification from participating in the securities market. The resolution itself emphasizes the mandatory nature of climate-related disclosures and implies that failure to comply may expose entities to regulatory, legal, and reputational risks. Therefore, while the resolution does not enumerate specific penalties, enforcement is supported by existing supervisory mechanisms and legal instruments applicable to all CVM-regulated entities.</w:t>
            </w:r>
          </w:p>
        </w:tc>
      </w:tr>
      <w:tr w:rsidR="00EA68F8" w14:paraId="6C14B75F" w14:textId="77777777" w:rsidTr="00DD3144">
        <w:trPr>
          <w:trHeight w:val="1020"/>
        </w:trPr>
        <w:tc>
          <w:tcPr>
            <w:tcW w:w="1066" w:type="dxa"/>
            <w:vAlign w:val="center"/>
          </w:tcPr>
          <w:p w14:paraId="09A50EFF" w14:textId="1FF7A8C8" w:rsidR="00EA68F8" w:rsidRDefault="00EA68F8" w:rsidP="00EA68F8">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EA68F8" w:rsidRDefault="00EA68F8" w:rsidP="00EA68F8">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EA68F8" w:rsidRDefault="00EA68F8" w:rsidP="00EA68F8">
            <w:pPr>
              <w:rPr>
                <w:color w:val="000000" w:themeColor="text1"/>
              </w:rPr>
            </w:pPr>
          </w:p>
          <w:p w14:paraId="1C3D05D0" w14:textId="059CEFCE" w:rsidR="00EA68F8" w:rsidRPr="00C57511" w:rsidRDefault="00EA68F8" w:rsidP="00EA68F8">
            <w:pPr>
              <w:rPr>
                <w:color w:val="000000" w:themeColor="text1"/>
              </w:rPr>
            </w:pPr>
            <w:r>
              <w:rPr>
                <w:color w:val="000000" w:themeColor="text1"/>
              </w:rPr>
              <w:t>Select the appropriate response using an X.</w:t>
            </w:r>
            <w:r w:rsidRPr="00FA0CF8">
              <w:rPr>
                <w:color w:val="000000" w:themeColor="text1"/>
              </w:rPr>
              <w:t xml:space="preserve"> </w:t>
            </w:r>
          </w:p>
        </w:tc>
      </w:tr>
      <w:tr w:rsidR="00EA68F8" w14:paraId="1B354710" w14:textId="77777777" w:rsidTr="00DD3144">
        <w:trPr>
          <w:trHeight w:val="533"/>
        </w:trPr>
        <w:tc>
          <w:tcPr>
            <w:tcW w:w="1066" w:type="dxa"/>
            <w:vAlign w:val="center"/>
          </w:tcPr>
          <w:p w14:paraId="0727D1F4" w14:textId="30A5D546" w:rsidR="00EA68F8" w:rsidRPr="00FA0CF8" w:rsidRDefault="00EA68F8" w:rsidP="00EA68F8">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EA68F8" w:rsidRPr="00FA0CF8" w:rsidRDefault="00EA68F8" w:rsidP="00EA68F8">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EB3BCF7" w:rsidR="00EA68F8" w:rsidRPr="00FA0CF8" w:rsidRDefault="00EA68F8" w:rsidP="00EA68F8">
            <w:pPr>
              <w:spacing w:line="276" w:lineRule="auto"/>
              <w:rPr>
                <w:color w:val="000000" w:themeColor="text1"/>
              </w:rPr>
            </w:pPr>
            <w:r>
              <w:rPr>
                <w:color w:val="000000" w:themeColor="text1"/>
              </w:rPr>
              <w:t>X</w:t>
            </w:r>
          </w:p>
        </w:tc>
      </w:tr>
      <w:tr w:rsidR="00EA68F8" w14:paraId="20A14BF5" w14:textId="77777777" w:rsidTr="00DD3144">
        <w:trPr>
          <w:trHeight w:val="533"/>
        </w:trPr>
        <w:tc>
          <w:tcPr>
            <w:tcW w:w="1066" w:type="dxa"/>
            <w:vAlign w:val="center"/>
          </w:tcPr>
          <w:p w14:paraId="77B4ED5F" w14:textId="3169355D" w:rsidR="00EA68F8" w:rsidRDefault="00EA68F8" w:rsidP="00EA68F8">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EA68F8" w:rsidRDefault="00EA68F8" w:rsidP="00EA68F8">
            <w:pPr>
              <w:spacing w:line="276" w:lineRule="auto"/>
              <w:rPr>
                <w:color w:val="000000" w:themeColor="text1"/>
              </w:rPr>
            </w:pPr>
            <w:r>
              <w:rPr>
                <w:color w:val="000000" w:themeColor="text1"/>
              </w:rPr>
              <w:t>Yes</w:t>
            </w:r>
          </w:p>
        </w:tc>
        <w:tc>
          <w:tcPr>
            <w:tcW w:w="3170" w:type="dxa"/>
            <w:gridSpan w:val="3"/>
            <w:vAlign w:val="center"/>
          </w:tcPr>
          <w:p w14:paraId="5FCB985F" w14:textId="77777777" w:rsidR="00EA68F8" w:rsidRPr="00FA0CF8" w:rsidRDefault="00EA68F8" w:rsidP="00EA68F8">
            <w:pPr>
              <w:spacing w:line="276" w:lineRule="auto"/>
              <w:rPr>
                <w:color w:val="000000" w:themeColor="text1"/>
              </w:rPr>
            </w:pPr>
          </w:p>
        </w:tc>
      </w:tr>
      <w:tr w:rsidR="00EA68F8" w14:paraId="2B6A25ED" w14:textId="77777777" w:rsidTr="00DD3144">
        <w:trPr>
          <w:trHeight w:val="533"/>
        </w:trPr>
        <w:tc>
          <w:tcPr>
            <w:tcW w:w="1066" w:type="dxa"/>
            <w:vAlign w:val="center"/>
          </w:tcPr>
          <w:p w14:paraId="762B0B8D" w14:textId="29B3E921" w:rsidR="00EA68F8" w:rsidRDefault="00EA68F8" w:rsidP="00EA68F8">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EA68F8" w:rsidRPr="00FA0CF8" w:rsidRDefault="00EA68F8" w:rsidP="00EA68F8">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EA68F8" w14:paraId="54FD13FE" w14:textId="77777777" w:rsidTr="00DD3144">
        <w:trPr>
          <w:trHeight w:val="1020"/>
        </w:trPr>
        <w:tc>
          <w:tcPr>
            <w:tcW w:w="1066" w:type="dxa"/>
            <w:vAlign w:val="center"/>
          </w:tcPr>
          <w:p w14:paraId="144370A7" w14:textId="77777777" w:rsidR="00EA68F8" w:rsidRPr="00530553" w:rsidRDefault="00EA68F8" w:rsidP="00EA68F8">
            <w:pPr>
              <w:rPr>
                <w:b/>
                <w:bCs/>
                <w:color w:val="000000" w:themeColor="text1"/>
              </w:rPr>
            </w:pPr>
          </w:p>
        </w:tc>
        <w:tc>
          <w:tcPr>
            <w:tcW w:w="9374" w:type="dxa"/>
            <w:gridSpan w:val="8"/>
            <w:shd w:val="clear" w:color="auto" w:fill="auto"/>
            <w:vAlign w:val="center"/>
          </w:tcPr>
          <w:p w14:paraId="7A457096" w14:textId="4AE9D67C" w:rsidR="00EA68F8" w:rsidRDefault="00EA68F8" w:rsidP="00EA68F8">
            <w:pPr>
              <w:spacing w:line="276" w:lineRule="auto"/>
              <w:rPr>
                <w:color w:val="000000" w:themeColor="text1"/>
              </w:rPr>
            </w:pPr>
            <w:r>
              <w:rPr>
                <w:color w:val="000000" w:themeColor="text1"/>
              </w:rPr>
              <w:t>T</w:t>
            </w:r>
            <w:r w:rsidRPr="00BA52A0">
              <w:rPr>
                <w:color w:val="000000" w:themeColor="text1"/>
              </w:rPr>
              <w:t>he rule is not yet in force</w:t>
            </w:r>
            <w:r>
              <w:rPr>
                <w:color w:val="000000" w:themeColor="text1"/>
              </w:rPr>
              <w:t>.</w:t>
            </w:r>
          </w:p>
        </w:tc>
      </w:tr>
      <w:tr w:rsidR="00EA68F8" w:rsidRPr="00C57511" w14:paraId="50D9895E" w14:textId="77777777" w:rsidTr="00DD3144">
        <w:trPr>
          <w:trHeight w:val="1020"/>
        </w:trPr>
        <w:tc>
          <w:tcPr>
            <w:tcW w:w="1066" w:type="dxa"/>
            <w:vAlign w:val="center"/>
          </w:tcPr>
          <w:p w14:paraId="2FE1DD72" w14:textId="6C244AD4" w:rsidR="00EA68F8" w:rsidRDefault="00EA68F8" w:rsidP="00EA68F8">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21ABA4AF" w14:textId="0A705876" w:rsidR="00EA68F8" w:rsidRPr="00C57511" w:rsidRDefault="00EA68F8" w:rsidP="00EA68F8">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EA68F8" w:rsidRPr="00FA0CF8" w14:paraId="64B04745" w14:textId="77777777" w:rsidTr="00DD3144">
        <w:trPr>
          <w:trHeight w:val="533"/>
        </w:trPr>
        <w:tc>
          <w:tcPr>
            <w:tcW w:w="1066" w:type="dxa"/>
            <w:vAlign w:val="center"/>
          </w:tcPr>
          <w:p w14:paraId="4477B30A" w14:textId="49D20683" w:rsidR="00EA68F8" w:rsidRPr="00FA0CF8" w:rsidRDefault="00EA68F8" w:rsidP="00EA68F8">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EA68F8" w:rsidRPr="00FA0CF8" w:rsidRDefault="00EA68F8" w:rsidP="00EA68F8">
            <w:pPr>
              <w:spacing w:line="276" w:lineRule="auto"/>
              <w:rPr>
                <w:color w:val="000000" w:themeColor="text1"/>
              </w:rPr>
            </w:pPr>
            <w:r w:rsidRPr="003A4EB9">
              <w:t>No known evidence of enforcement</w:t>
            </w:r>
          </w:p>
        </w:tc>
        <w:tc>
          <w:tcPr>
            <w:tcW w:w="3170" w:type="dxa"/>
            <w:gridSpan w:val="3"/>
            <w:vAlign w:val="center"/>
          </w:tcPr>
          <w:p w14:paraId="3F0CAF5D" w14:textId="07D631C3" w:rsidR="00EA68F8" w:rsidRPr="00FA0CF8" w:rsidRDefault="00EA68F8" w:rsidP="00EA68F8">
            <w:pPr>
              <w:spacing w:line="276" w:lineRule="auto"/>
              <w:rPr>
                <w:color w:val="000000" w:themeColor="text1"/>
              </w:rPr>
            </w:pPr>
            <w:r>
              <w:rPr>
                <w:color w:val="000000" w:themeColor="text1"/>
              </w:rPr>
              <w:t>X</w:t>
            </w:r>
          </w:p>
        </w:tc>
      </w:tr>
      <w:tr w:rsidR="00EA68F8" w:rsidRPr="00FA0CF8" w14:paraId="4C848929" w14:textId="77777777" w:rsidTr="00DD3144">
        <w:trPr>
          <w:trHeight w:val="533"/>
        </w:trPr>
        <w:tc>
          <w:tcPr>
            <w:tcW w:w="1066" w:type="dxa"/>
            <w:vAlign w:val="center"/>
          </w:tcPr>
          <w:p w14:paraId="59AAFCA7" w14:textId="5E0E5D9F" w:rsidR="00EA68F8" w:rsidRDefault="00EA68F8" w:rsidP="00EA68F8">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EA68F8" w:rsidRDefault="00EA68F8" w:rsidP="00EA68F8">
            <w:pPr>
              <w:spacing w:line="276" w:lineRule="auto"/>
              <w:rPr>
                <w:color w:val="000000" w:themeColor="text1"/>
              </w:rPr>
            </w:pPr>
            <w:r w:rsidRPr="003A4EB9">
              <w:t>Yes</w:t>
            </w:r>
          </w:p>
        </w:tc>
        <w:tc>
          <w:tcPr>
            <w:tcW w:w="3170" w:type="dxa"/>
            <w:gridSpan w:val="3"/>
            <w:vAlign w:val="center"/>
          </w:tcPr>
          <w:p w14:paraId="41E6C0F0" w14:textId="77777777" w:rsidR="00EA68F8" w:rsidRPr="00FA0CF8" w:rsidRDefault="00EA68F8" w:rsidP="00EA68F8">
            <w:pPr>
              <w:spacing w:line="276" w:lineRule="auto"/>
              <w:rPr>
                <w:color w:val="000000" w:themeColor="text1"/>
              </w:rPr>
            </w:pPr>
          </w:p>
        </w:tc>
      </w:tr>
      <w:tr w:rsidR="00EA68F8" w14:paraId="1EB0D84B" w14:textId="77777777" w:rsidTr="00DD3144">
        <w:trPr>
          <w:trHeight w:val="1020"/>
        </w:trPr>
        <w:tc>
          <w:tcPr>
            <w:tcW w:w="1066" w:type="dxa"/>
            <w:vAlign w:val="center"/>
          </w:tcPr>
          <w:p w14:paraId="4CE8BFB5" w14:textId="66D2A1C6" w:rsidR="00EA68F8" w:rsidRPr="00530553" w:rsidRDefault="00EA68F8" w:rsidP="00EA68F8">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EA68F8" w:rsidRDefault="00EA68F8" w:rsidP="00EA68F8">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EA68F8" w14:paraId="5FB791CE" w14:textId="77777777" w:rsidTr="00DD3144">
        <w:trPr>
          <w:trHeight w:val="1020"/>
        </w:trPr>
        <w:tc>
          <w:tcPr>
            <w:tcW w:w="1066" w:type="dxa"/>
            <w:vAlign w:val="center"/>
          </w:tcPr>
          <w:p w14:paraId="3003EF32" w14:textId="77777777" w:rsidR="00EA68F8" w:rsidRPr="00530553" w:rsidRDefault="00EA68F8" w:rsidP="00EA68F8">
            <w:pPr>
              <w:rPr>
                <w:b/>
                <w:bCs/>
                <w:color w:val="000000" w:themeColor="text1"/>
              </w:rPr>
            </w:pPr>
          </w:p>
        </w:tc>
        <w:tc>
          <w:tcPr>
            <w:tcW w:w="9374" w:type="dxa"/>
            <w:gridSpan w:val="8"/>
            <w:shd w:val="clear" w:color="auto" w:fill="auto"/>
            <w:vAlign w:val="center"/>
          </w:tcPr>
          <w:p w14:paraId="21FC1B7F" w14:textId="1DC6EEAC" w:rsidR="00EA68F8" w:rsidRDefault="00EA68F8" w:rsidP="00EA68F8">
            <w:pPr>
              <w:spacing w:line="276" w:lineRule="auto"/>
              <w:rPr>
                <w:color w:val="000000" w:themeColor="text1"/>
              </w:rPr>
            </w:pPr>
            <w:r>
              <w:rPr>
                <w:color w:val="000000" w:themeColor="text1"/>
              </w:rPr>
              <w:t>T</w:t>
            </w:r>
            <w:r w:rsidRPr="00BA52A0">
              <w:rPr>
                <w:color w:val="000000" w:themeColor="text1"/>
              </w:rPr>
              <w:t>he rule is not yet in force</w:t>
            </w:r>
            <w:r>
              <w:rPr>
                <w:color w:val="000000" w:themeColor="text1"/>
              </w:rPr>
              <w:t>.</w:t>
            </w:r>
          </w:p>
        </w:tc>
      </w:tr>
      <w:tr w:rsidR="00EA68F8" w14:paraId="2CE6311D" w14:textId="77777777" w:rsidTr="00DD3144">
        <w:trPr>
          <w:trHeight w:val="1020"/>
        </w:trPr>
        <w:tc>
          <w:tcPr>
            <w:tcW w:w="1066" w:type="dxa"/>
            <w:vAlign w:val="center"/>
          </w:tcPr>
          <w:p w14:paraId="1BD49A33" w14:textId="62EC8738" w:rsidR="00EA68F8" w:rsidRPr="00530553" w:rsidRDefault="00EA68F8" w:rsidP="00EA68F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EA68F8" w:rsidRDefault="00EA68F8" w:rsidP="00EA68F8">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EA68F8" w14:paraId="2B222A2F" w14:textId="77777777" w:rsidTr="00DD3144">
        <w:trPr>
          <w:trHeight w:val="533"/>
        </w:trPr>
        <w:tc>
          <w:tcPr>
            <w:tcW w:w="1066" w:type="dxa"/>
            <w:vAlign w:val="center"/>
          </w:tcPr>
          <w:p w14:paraId="6BF33C79" w14:textId="7AA4E522" w:rsidR="00EA68F8" w:rsidRPr="00530553" w:rsidRDefault="00EA68F8" w:rsidP="00EA68F8">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EA68F8" w:rsidRDefault="00EA68F8" w:rsidP="00EA68F8">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C9D2B05" w:rsidR="00EA68F8" w:rsidRDefault="00EA68F8" w:rsidP="00EA68F8">
            <w:pPr>
              <w:spacing w:line="276" w:lineRule="auto"/>
              <w:rPr>
                <w:color w:val="000000" w:themeColor="text1"/>
              </w:rPr>
            </w:pPr>
            <w:r>
              <w:rPr>
                <w:color w:val="000000" w:themeColor="text1"/>
              </w:rPr>
              <w:t>X</w:t>
            </w:r>
          </w:p>
        </w:tc>
      </w:tr>
      <w:tr w:rsidR="00EA68F8" w14:paraId="0A60F857" w14:textId="77777777" w:rsidTr="00DD3144">
        <w:trPr>
          <w:trHeight w:val="533"/>
        </w:trPr>
        <w:tc>
          <w:tcPr>
            <w:tcW w:w="1066" w:type="dxa"/>
            <w:vAlign w:val="center"/>
          </w:tcPr>
          <w:p w14:paraId="26402AC7" w14:textId="0052866E" w:rsidR="00EA68F8" w:rsidRPr="00530553" w:rsidRDefault="00EA68F8" w:rsidP="00EA68F8">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EA68F8" w:rsidRDefault="00EA68F8" w:rsidP="00EA68F8">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EA68F8" w:rsidRDefault="00EA68F8" w:rsidP="00EA68F8">
            <w:pPr>
              <w:spacing w:line="276" w:lineRule="auto"/>
              <w:rPr>
                <w:color w:val="000000" w:themeColor="text1"/>
              </w:rPr>
            </w:pPr>
          </w:p>
        </w:tc>
      </w:tr>
      <w:tr w:rsidR="00EA68F8" w14:paraId="71954067" w14:textId="77777777" w:rsidTr="00DD3144">
        <w:trPr>
          <w:trHeight w:val="1020"/>
        </w:trPr>
        <w:tc>
          <w:tcPr>
            <w:tcW w:w="1066" w:type="dxa"/>
            <w:vAlign w:val="center"/>
          </w:tcPr>
          <w:p w14:paraId="743DE015" w14:textId="356D9E08" w:rsidR="00EA68F8" w:rsidRPr="0C5C6B90" w:rsidRDefault="00EA68F8" w:rsidP="00EA68F8">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14:paraId="66D0C151" w14:textId="495456F2" w:rsidR="00EA68F8" w:rsidRDefault="00EA68F8" w:rsidP="00EA68F8">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EA68F8" w14:paraId="38A401C3" w14:textId="77777777" w:rsidTr="00DD3144">
        <w:trPr>
          <w:trHeight w:val="1020"/>
        </w:trPr>
        <w:tc>
          <w:tcPr>
            <w:tcW w:w="1066" w:type="dxa"/>
            <w:vAlign w:val="center"/>
          </w:tcPr>
          <w:p w14:paraId="5424975F" w14:textId="77777777" w:rsidR="00EA68F8" w:rsidRPr="00530553" w:rsidRDefault="00EA68F8" w:rsidP="00EA68F8">
            <w:pPr>
              <w:rPr>
                <w:b/>
                <w:bCs/>
                <w:color w:val="000000" w:themeColor="text1"/>
              </w:rPr>
            </w:pPr>
          </w:p>
        </w:tc>
        <w:tc>
          <w:tcPr>
            <w:tcW w:w="9374" w:type="dxa"/>
            <w:gridSpan w:val="8"/>
            <w:shd w:val="clear" w:color="auto" w:fill="auto"/>
            <w:vAlign w:val="center"/>
          </w:tcPr>
          <w:p w14:paraId="1AD00030" w14:textId="7C4B4FAC" w:rsidR="00EA68F8" w:rsidRDefault="00EA68F8" w:rsidP="00EA68F8">
            <w:pPr>
              <w:spacing w:line="276" w:lineRule="auto"/>
              <w:rPr>
                <w:color w:val="000000" w:themeColor="text1"/>
              </w:rPr>
            </w:pPr>
            <w:r>
              <w:rPr>
                <w:color w:val="000000" w:themeColor="text1"/>
              </w:rPr>
              <w:t>N/A</w:t>
            </w:r>
          </w:p>
        </w:tc>
      </w:tr>
      <w:bookmarkEnd w:id="3"/>
    </w:tbl>
    <w:p w14:paraId="3E15F58C" w14:textId="77777777" w:rsidR="007B1CB8" w:rsidRDefault="007B1CB8"/>
    <w:p w14:paraId="0CE09BD1" w14:textId="632528A3" w:rsidR="00952AB2" w:rsidRDefault="00952AB2" w:rsidP="00952AB2">
      <w:pPr>
        <w:pStyle w:val="Ttulo2"/>
      </w:pPr>
      <w:bookmarkStart w:id="4" w:name="_Toc198223603"/>
      <w:r>
        <w:t>Section 1.2: What is being disclosed?</w:t>
      </w:r>
      <w:bookmarkEnd w:id="4"/>
    </w:p>
    <w:tbl>
      <w:tblPr>
        <w:tblStyle w:val="Tabelacomgrad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4B46ED14" w:rsidR="00042406" w:rsidRDefault="00FB272E" w:rsidP="00DD3144">
            <w: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B020548" w:rsidR="00042406" w:rsidRDefault="00FB272E" w:rsidP="00DD3144">
            <w:r>
              <w:t>X</w:t>
            </w:r>
          </w:p>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1791A660" w:rsidR="00042406" w:rsidRDefault="00FB272E" w:rsidP="00DD3144">
            <w: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49A8773B" w:rsidR="00042406" w:rsidRDefault="00FB272E" w:rsidP="00DD3144">
            <w:r>
              <w:t>X</w:t>
            </w:r>
          </w:p>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5EF301C7" w:rsidR="00042406" w:rsidRDefault="00FB272E" w:rsidP="00DD3144">
            <w:r>
              <w:t>X</w:t>
            </w:r>
          </w:p>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2B9805FD" w:rsidR="00042406" w:rsidRDefault="00FB272E" w:rsidP="00DD3144">
            <w:r>
              <w:t>X</w:t>
            </w:r>
          </w:p>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022A7476" w:rsidR="00042406" w:rsidRDefault="00FB272E" w:rsidP="00DD3144">
            <w:r>
              <w:t>X</w:t>
            </w:r>
          </w:p>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45B71DCA" w14:textId="71D2F581" w:rsidR="00FB272E" w:rsidRDefault="00FB272E" w:rsidP="00FB272E">
            <w:r>
              <w:t>No. The entities required to disclose GHG emissions are the same as those identified in Q1.1 — namely, publicly traded companies and other entities subject to CVM oversight that are required to prepare financial statements under CVM rules.</w:t>
            </w:r>
          </w:p>
          <w:p w14:paraId="5131DA9B" w14:textId="1CFEB0D7" w:rsidR="00931F08" w:rsidRDefault="00FB272E" w:rsidP="00FB272E">
            <w:r>
              <w:t>There are no differentiated thresholds or opt-in mechanisms for GHG disclosures. All entities within the scope of the resolution must comply with the full set of disclosure requirements, including emissions, risks, and transition planning.</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C72603F" w:rsidR="00931F08" w:rsidRDefault="00FB272E" w:rsidP="00DD3144">
            <w:r w:rsidRPr="00FB272E">
              <w:t>No, the entities required to disclose GHG emissions offsets or removals under CVM Resolution No. 218/2024 do not differ from those identified in Q1.1.</w:t>
            </w:r>
          </w:p>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263D6240" w:rsidR="00931F08" w:rsidRDefault="00B96356" w:rsidP="00DD3144">
            <w:r w:rsidRPr="00B96356">
              <w:t xml:space="preserve">No, the entities required to disclose GHG emissions </w:t>
            </w:r>
            <w:r>
              <w:t>reduction targets</w:t>
            </w:r>
            <w:r w:rsidRPr="00B96356">
              <w:t xml:space="preserve"> under CVM Resolution No. 218/2024 do not differ from those identified in Q1.1.</w:t>
            </w:r>
          </w:p>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65E10BA9" w:rsidR="00931F08" w:rsidRDefault="00B96356" w:rsidP="00DD3144">
            <w:r w:rsidRPr="00B96356">
              <w:t xml:space="preserve">No, the entities required to disclose </w:t>
            </w:r>
            <w:r>
              <w:t>other climate-related targets</w:t>
            </w:r>
            <w:r w:rsidRPr="00B96356">
              <w:t xml:space="preserve"> under CVM Resolution No. 218/2024 do not differ from those identified in Q1.1.</w:t>
            </w:r>
          </w:p>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08587F8" w:rsidR="00931F08" w:rsidRDefault="00B96356" w:rsidP="00DD3144">
            <w:r w:rsidRPr="00B96356">
              <w:t>No, the entities required to disclose physical climate risk under CVM Resolution No. 218/2024 are the same as those identified in Q1.1.</w:t>
            </w:r>
          </w:p>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6DC021C8" w:rsidR="00931F08" w:rsidRDefault="00B96356" w:rsidP="00DD3144">
            <w:r w:rsidRPr="00B96356">
              <w:t>No, the entities required to disclose climate</w:t>
            </w:r>
            <w:r>
              <w:t xml:space="preserve"> transition</w:t>
            </w:r>
            <w:r w:rsidRPr="00B96356">
              <w:t xml:space="preserve"> risk under CVM Resolution No. 218/2024 are the same as those identified in Q1.1.</w:t>
            </w:r>
          </w:p>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3D0C9ED3" w:rsidR="00931F08" w:rsidRDefault="00B96356" w:rsidP="00DD3144">
            <w:r w:rsidRPr="00B96356">
              <w:t xml:space="preserve">No, the entities required to disclose </w:t>
            </w:r>
            <w:r>
              <w:t>c</w:t>
            </w:r>
            <w:r w:rsidRPr="00B96356">
              <w:t xml:space="preserve">limate </w:t>
            </w:r>
            <w:r>
              <w:t>transition plan</w:t>
            </w:r>
            <w:r w:rsidRPr="00B96356">
              <w:t xml:space="preserve"> under CVM Resolution No. 218/2024 are the same as those identified in Q1.1.</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13ABF5FA" w:rsidR="00B0479E" w:rsidRPr="00F75058" w:rsidRDefault="00B96356" w:rsidP="00DD3144">
            <w:pPr>
              <w:rPr>
                <w:rFonts w:ascii="Calibri" w:hAnsi="Calibri" w:cs="Calibri"/>
              </w:rPr>
            </w:pPr>
            <w:r>
              <w:rPr>
                <w:rFonts w:ascii="Calibri" w:hAnsi="Calibri" w:cs="Calibri"/>
              </w:rPr>
              <w:t>X</w:t>
            </w: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37A7923A" w:rsidR="00B0479E" w:rsidRDefault="00EA68F8" w:rsidP="00DD3144">
            <w:pPr>
              <w:rPr>
                <w:rFonts w:ascii="Calibri" w:hAnsi="Calibri" w:cs="Calibri"/>
              </w:rPr>
            </w:pPr>
            <w:r>
              <w:rPr>
                <w:rFonts w:ascii="Calibri" w:hAnsi="Calibri" w:cs="Calibri"/>
              </w:rPr>
              <w:t>X</w:t>
            </w: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6E91A6E"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lastRenderedPageBreak/>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01B0FE21" w:rsidR="00B0479E" w:rsidRDefault="00B96356" w:rsidP="00DD3144">
            <w:pPr>
              <w:rPr>
                <w:rFonts w:ascii="Calibri" w:hAnsi="Calibri" w:cs="Calibri"/>
              </w:rPr>
            </w:pPr>
            <w:r>
              <w:rPr>
                <w:rFonts w:ascii="Calibri" w:hAnsi="Calibri" w:cs="Calibri"/>
              </w:rPr>
              <w:t>X</w:t>
            </w: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7E11F101" w:rsidR="00B0479E" w:rsidRDefault="00B96356"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594D6298" w14:textId="00CC2BAC" w:rsidR="00B96356" w:rsidRDefault="00B96356" w:rsidP="00B96356">
            <w:pPr>
              <w:rPr>
                <w:rFonts w:ascii="Calibri" w:hAnsi="Calibri" w:cs="Calibri"/>
              </w:rPr>
            </w:pPr>
            <w:r w:rsidRPr="00B96356">
              <w:rPr>
                <w:rFonts w:ascii="Calibri" w:hAnsi="Calibri" w:cs="Calibri"/>
              </w:rPr>
              <w:t>Entities are required to disclose the methodologies or standards used to calculate their GHG emissions. This includes specifying whether they used</w:t>
            </w:r>
            <w:r>
              <w:rPr>
                <w:rFonts w:ascii="Calibri" w:hAnsi="Calibri" w:cs="Calibri"/>
              </w:rPr>
              <w:t xml:space="preserve"> C</w:t>
            </w:r>
            <w:r w:rsidRPr="00B96356">
              <w:rPr>
                <w:rFonts w:ascii="Calibri" w:hAnsi="Calibri" w:cs="Calibri"/>
              </w:rPr>
              <w:t>ontinuous Emissions Monitoring Systems (CEMS);</w:t>
            </w:r>
            <w:r>
              <w:rPr>
                <w:rFonts w:ascii="Calibri" w:hAnsi="Calibri" w:cs="Calibri"/>
              </w:rPr>
              <w:t xml:space="preserve"> </w:t>
            </w:r>
            <w:r w:rsidRPr="00B96356">
              <w:rPr>
                <w:rFonts w:ascii="Calibri" w:hAnsi="Calibri" w:cs="Calibri"/>
              </w:rPr>
              <w:t>Engineering estimates;</w:t>
            </w:r>
            <w:r>
              <w:rPr>
                <w:rFonts w:ascii="Calibri" w:hAnsi="Calibri" w:cs="Calibri"/>
              </w:rPr>
              <w:t xml:space="preserve"> </w:t>
            </w:r>
            <w:r w:rsidRPr="00B96356">
              <w:rPr>
                <w:rFonts w:ascii="Calibri" w:hAnsi="Calibri" w:cs="Calibri"/>
              </w:rPr>
              <w:t>Mass balance methods;</w:t>
            </w:r>
            <w:r>
              <w:rPr>
                <w:rFonts w:ascii="Calibri" w:hAnsi="Calibri" w:cs="Calibri"/>
              </w:rPr>
              <w:t xml:space="preserve"> </w:t>
            </w:r>
            <w:r w:rsidRPr="00B96356">
              <w:rPr>
                <w:rFonts w:ascii="Calibri" w:hAnsi="Calibri" w:cs="Calibri"/>
              </w:rPr>
              <w:t>Standards such as the GHG Protocol, ISO 14064, or national programs.</w:t>
            </w:r>
          </w:p>
          <w:p w14:paraId="39D4D3D6" w14:textId="206EE4D4" w:rsidR="00B0479E" w:rsidRDefault="00B96356" w:rsidP="00DD3144">
            <w:pPr>
              <w:rPr>
                <w:rFonts w:ascii="Calibri" w:hAnsi="Calibri" w:cs="Calibri"/>
              </w:rPr>
            </w:pPr>
            <w:r w:rsidRPr="00B96356">
              <w:rPr>
                <w:rFonts w:ascii="Calibri" w:hAnsi="Calibri" w:cs="Calibri"/>
              </w:rPr>
              <w:t>The resolution does not explicitly require or recommend third-party verification of GHG emissions inventories. However, it allows entities to voluntarily disclose whether their emissions data has been verified and by whom.</w:t>
            </w: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22712371" w:rsidR="00B0479E" w:rsidRDefault="00350B32" w:rsidP="00DD3144">
            <w:pPr>
              <w:spacing w:line="276" w:lineRule="auto"/>
              <w:rPr>
                <w:rFonts w:ascii="Calibri" w:hAnsi="Calibri" w:cs="Calibri"/>
              </w:rPr>
            </w:pPr>
            <w:r>
              <w:rPr>
                <w:rFonts w:ascii="Calibri" w:hAnsi="Calibri" w:cs="Calibri"/>
              </w:rPr>
              <w:t>X</w:t>
            </w: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696977DF" w:rsidR="00B0479E" w:rsidRDefault="00350B32" w:rsidP="00DD3144">
            <w:pPr>
              <w:spacing w:line="276" w:lineRule="auto"/>
              <w:rPr>
                <w:rFonts w:ascii="Calibri" w:hAnsi="Calibri" w:cs="Calibri"/>
              </w:rPr>
            </w:pPr>
            <w:r>
              <w:rPr>
                <w:rFonts w:ascii="Calibri" w:hAnsi="Calibri" w:cs="Calibri"/>
              </w:rPr>
              <w:t>X</w:t>
            </w: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0E288D57" w:rsidR="00B0479E" w:rsidRDefault="00350B32" w:rsidP="00DD3144">
            <w:pPr>
              <w:spacing w:line="276" w:lineRule="auto"/>
              <w:rPr>
                <w:rFonts w:ascii="Calibri" w:hAnsi="Calibri" w:cs="Calibri"/>
              </w:rPr>
            </w:pPr>
            <w:r>
              <w:rPr>
                <w:rFonts w:ascii="Calibri" w:hAnsi="Calibri" w:cs="Calibri"/>
              </w:rPr>
              <w:t>X</w:t>
            </w: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09088970" w:rsidR="00B0479E" w:rsidRDefault="00350B32" w:rsidP="00350B32">
            <w:r>
              <w:t xml:space="preserve">Entities are required to disclose the use of carbon offsets or removals when reporting net GHG emissions. This includes: The </w:t>
            </w:r>
            <w:proofErr w:type="gramStart"/>
            <w:r>
              <w:t>amount</w:t>
            </w:r>
            <w:proofErr w:type="gramEnd"/>
            <w:r>
              <w:t xml:space="preserve"> of offsets used; Whether they are internally generated or externally purchased.</w:t>
            </w:r>
          </w:p>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4B2BE185" w14:textId="77777777" w:rsidR="00350B32" w:rsidRPr="00350B32" w:rsidRDefault="00350B32" w:rsidP="00350B32">
            <w:pPr>
              <w:rPr>
                <w:b/>
                <w:bCs/>
              </w:rPr>
            </w:pPr>
            <w:r w:rsidRPr="00350B32">
              <w:rPr>
                <w:b/>
                <w:bCs/>
              </w:rPr>
              <w:t>Disclosure of Offsets Used</w:t>
            </w:r>
          </w:p>
          <w:p w14:paraId="263C9AE0" w14:textId="0E9188FF" w:rsidR="00350B32" w:rsidRDefault="00350B32" w:rsidP="00350B32">
            <w:r>
              <w:t>Entities are required to disclose the use of offsets when reporting net GHG emissions, including: The volume of offsets applied; Whether they are internally generated or externally purchased.</w:t>
            </w:r>
          </w:p>
          <w:p w14:paraId="7E0E509F" w14:textId="77777777" w:rsidR="00350B32" w:rsidRPr="00350B32" w:rsidRDefault="00350B32" w:rsidP="00350B32">
            <w:pPr>
              <w:rPr>
                <w:b/>
                <w:bCs/>
              </w:rPr>
            </w:pPr>
            <w:r w:rsidRPr="00350B32">
              <w:rPr>
                <w:b/>
                <w:bCs/>
              </w:rPr>
              <w:t>Distinction Between Gross and Net Emissions</w:t>
            </w:r>
          </w:p>
          <w:p w14:paraId="3EEF0764" w14:textId="0F29B6C3" w:rsidR="00350B32" w:rsidRDefault="00350B32" w:rsidP="00350B32">
            <w:r>
              <w:t>The policy tool emphasizes that entities must clearly distinguish between: Gross emissions (Scopes 1, 2, and 3); and Net emissions (after applying offsets or removals).</w:t>
            </w:r>
          </w:p>
          <w:p w14:paraId="72FB5D0B" w14:textId="77777777" w:rsidR="00350B32" w:rsidRPr="00350B32" w:rsidRDefault="00350B32" w:rsidP="00350B32">
            <w:pPr>
              <w:rPr>
                <w:b/>
                <w:bCs/>
              </w:rPr>
            </w:pPr>
            <w:r w:rsidRPr="00350B32">
              <w:rPr>
                <w:b/>
                <w:bCs/>
              </w:rPr>
              <w:t>Transparency in Methodologies</w:t>
            </w:r>
          </w:p>
          <w:p w14:paraId="683F1466" w14:textId="59CC4ED3" w:rsidR="00350B32" w:rsidRDefault="00350B32" w:rsidP="00350B32">
            <w:r>
              <w:t>While not mandating specific standards, the resolution encourages entities to: Disclose the methodologies and assumptions used in calculating offsets; Indicate whether offsets are verified or certified under recognized programs (e.g., carbon registries).</w:t>
            </w:r>
          </w:p>
          <w:p w14:paraId="73A709EF" w14:textId="5C1910D7" w:rsidR="00B0479E" w:rsidRDefault="00B0479E" w:rsidP="00350B32"/>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5D42A872" w:rsidR="00B0479E" w:rsidRDefault="00350B32" w:rsidP="00DD3144">
            <w:r>
              <w:t>X</w:t>
            </w:r>
          </w:p>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4A06DA6A" w:rsidR="00B0479E" w:rsidRDefault="00350B32" w:rsidP="00DD3144">
            <w:r>
              <w:t>X</w:t>
            </w:r>
          </w:p>
        </w:tc>
        <w:tc>
          <w:tcPr>
            <w:tcW w:w="1890" w:type="dxa"/>
            <w:shd w:val="clear" w:color="auto" w:fill="auto"/>
            <w:vAlign w:val="center"/>
          </w:tcPr>
          <w:p w14:paraId="2EDB2569" w14:textId="03F5F851"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2F9A3598" w:rsidR="00B0479E" w:rsidRDefault="00350B32"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0E43ECCF" w:rsidR="00B0479E" w:rsidRDefault="00350B32" w:rsidP="00DD3144">
            <w:r>
              <w:t>X</w:t>
            </w:r>
          </w:p>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5EE06936" w:rsidR="00B0479E" w:rsidRDefault="00350B32" w:rsidP="00DD3144">
            <w:r>
              <w:t>X</w:t>
            </w:r>
          </w:p>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59B1BBF4" w:rsidR="00B0479E" w:rsidRDefault="00350B32"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1284737C" w:rsidR="00B0479E" w:rsidRDefault="00350B32" w:rsidP="00DD3144">
            <w: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E4F087A" w:rsidR="00B0479E" w:rsidRDefault="00350B32" w:rsidP="00DD3144">
            <w:r>
              <w:t>X</w:t>
            </w:r>
          </w:p>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39052582" w:rsidR="00B0479E" w:rsidRDefault="00350B32" w:rsidP="00DD3144">
            <w:r>
              <w:t>X</w:t>
            </w:r>
          </w:p>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D1E3BC9" w:rsidR="00B0479E" w:rsidRDefault="00BB43A1" w:rsidP="00DD3144">
            <w:r>
              <w:t>X</w:t>
            </w:r>
          </w:p>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1BE86F21" w:rsidR="00B0479E" w:rsidRDefault="00BB43A1" w:rsidP="00DD3144">
            <w:r>
              <w:t>X</w:t>
            </w:r>
          </w:p>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3EFC080D" w:rsidR="00B0479E" w:rsidRDefault="00BB43A1" w:rsidP="00DD3144">
            <w:r>
              <w:t>X</w:t>
            </w:r>
          </w:p>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65CDA400" w:rsidR="00B0479E" w:rsidRDefault="00BB43A1" w:rsidP="00DD3144">
            <w:r>
              <w:t>X</w:t>
            </w:r>
          </w:p>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1D198691" w:rsidR="00B0479E" w:rsidRDefault="00BB43A1" w:rsidP="00DD3144">
            <w:r>
              <w:t>X</w:t>
            </w:r>
          </w:p>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774C3819" w:rsidR="00B0479E" w:rsidRDefault="00BB43A1" w:rsidP="00DD3144">
            <w:r>
              <w:t>X</w:t>
            </w:r>
          </w:p>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04199D84" w:rsidR="00B0479E" w:rsidRDefault="00BB43A1" w:rsidP="00DD3144">
            <w:r>
              <w:t>X</w:t>
            </w:r>
          </w:p>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65BC81BB" w:rsidR="00B0479E" w:rsidRDefault="00BB43A1"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0BC9C64B" w:rsidR="00B0479E" w:rsidRDefault="00BB43A1"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56C8D92D" w:rsidR="00B0479E" w:rsidRDefault="00BB43A1" w:rsidP="00DD3144">
            <w:r>
              <w:t>X</w:t>
            </w:r>
          </w:p>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72407A72" w:rsidR="00B0479E" w:rsidRDefault="00BB43A1" w:rsidP="00DD3144">
            <w:r>
              <w:t>X</w:t>
            </w:r>
          </w:p>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EA66538" w:rsidR="00B0479E" w:rsidRDefault="00BB43A1" w:rsidP="00DD3144">
            <w:r>
              <w:t>X</w:t>
            </w:r>
          </w:p>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4085EE49" w:rsidR="00B0479E" w:rsidRDefault="00BB43A1" w:rsidP="00DD3144">
            <w:r>
              <w:t>X</w:t>
            </w:r>
          </w:p>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6BD0DD28" w:rsidR="00B0479E" w:rsidRDefault="00BB43A1" w:rsidP="00DD3144">
            <w:r>
              <w:t>X</w:t>
            </w:r>
          </w:p>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742FBBF4" w14:textId="77777777" w:rsidR="00BB43A1" w:rsidRDefault="00BB43A1" w:rsidP="00BB43A1">
            <w:r>
              <w:t>Item 28(b) requires entities to disclose:</w:t>
            </w:r>
          </w:p>
          <w:p w14:paraId="664A6564" w14:textId="77777777" w:rsidR="00BB43A1" w:rsidRDefault="00BB43A1" w:rsidP="00BB43A1"/>
          <w:p w14:paraId="4F20A0F1" w14:textId="77777777" w:rsidR="00BB43A1" w:rsidRDefault="00BB43A1" w:rsidP="00BB43A1">
            <w:r>
              <w:lastRenderedPageBreak/>
              <w:t xml:space="preserve">The timeline for achieving the </w:t>
            </w:r>
            <w:proofErr w:type="gramStart"/>
            <w:r>
              <w:t>targets;</w:t>
            </w:r>
            <w:proofErr w:type="gramEnd"/>
          </w:p>
          <w:p w14:paraId="31CB21CE" w14:textId="77777777" w:rsidR="00BB43A1" w:rsidRDefault="00BB43A1" w:rsidP="00BB43A1">
            <w:r>
              <w:t>The base year; and</w:t>
            </w:r>
          </w:p>
          <w:p w14:paraId="58DCB706" w14:textId="77777777" w:rsidR="00BB43A1" w:rsidRDefault="00BB43A1" w:rsidP="00BB43A1">
            <w:r>
              <w:t>The progress made towards the targets.</w:t>
            </w:r>
          </w:p>
          <w:p w14:paraId="0E26CB50" w14:textId="26663D32" w:rsidR="00B0479E" w:rsidRDefault="00BB43A1" w:rsidP="00BB43A1">
            <w:r>
              <w:t>This implies the need for interim targets to enable monitoring and accountability over time.</w:t>
            </w: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60DC8C48" w:rsidR="00B0479E" w:rsidRDefault="00B62010" w:rsidP="00DD3144">
            <w:r>
              <w:t>X</w:t>
            </w:r>
          </w:p>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2025CDD7" w:rsidR="00B0479E" w:rsidRDefault="00B62010" w:rsidP="00DD3144">
            <w:r>
              <w:t>X</w:t>
            </w:r>
          </w:p>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3F886C5A"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6FB18B7D" w:rsidR="00B0479E" w:rsidRDefault="00B62010" w:rsidP="00DD3144">
            <w:r>
              <w:t>X</w:t>
            </w:r>
          </w:p>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09412F9A" w:rsidR="00B0479E" w:rsidRDefault="00B62010" w:rsidP="00DD3144">
            <w:r>
              <w:t>X</w:t>
            </w:r>
          </w:p>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24CBDDB8" w:rsidR="00B0479E" w:rsidRDefault="00B62010" w:rsidP="00DD3144">
            <w:r>
              <w:t>X</w:t>
            </w:r>
          </w:p>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05AD37" w:rsidR="00B0479E" w:rsidRDefault="00B62010" w:rsidP="00DD3144">
            <w:r>
              <w:t>X</w:t>
            </w:r>
          </w:p>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5C65B225" w14:textId="339127EC" w:rsidR="00B62010" w:rsidRPr="00B62010" w:rsidRDefault="00B62010" w:rsidP="00B62010">
            <w:pPr>
              <w:rPr>
                <w:b/>
                <w:bCs/>
              </w:rPr>
            </w:pPr>
            <w:r w:rsidRPr="00B62010">
              <w:rPr>
                <w:b/>
                <w:bCs/>
              </w:rPr>
              <w:t>Targets for fossil fuel phase down/phase out</w:t>
            </w:r>
          </w:p>
          <w:p w14:paraId="45BCE2F2" w14:textId="28A4FC09" w:rsidR="00B62010" w:rsidRDefault="00B62010" w:rsidP="00B62010">
            <w:r>
              <w:t>The resolution addresses the reduction of emissions from fossil fuel combustion and encourages energy diversification, including the use of alternative and renewable fuels.</w:t>
            </w:r>
          </w:p>
          <w:p w14:paraId="7A5B344E" w14:textId="77777777" w:rsidR="00B62010" w:rsidRDefault="00B62010" w:rsidP="00B62010">
            <w:r>
              <w:t>Reference:</w:t>
            </w:r>
          </w:p>
          <w:p w14:paraId="17F27EBD" w14:textId="77777777" w:rsidR="00B62010" w:rsidRDefault="00B62010" w:rsidP="00B62010">
            <w:r>
              <w:t>Item 2.6, p. 120: Discusses mechanisms to achieve targets, including energy efficiency and energy source diversification.</w:t>
            </w:r>
          </w:p>
          <w:p w14:paraId="4CF4C970" w14:textId="77777777" w:rsidR="00B62010" w:rsidRDefault="00B62010" w:rsidP="00B62010">
            <w:r>
              <w:t>Item 4.1.1, p. 119: Mentions emissions from the combustion of hydrocarbons, including routine and emergency operations.</w:t>
            </w:r>
          </w:p>
          <w:p w14:paraId="0296CFE7" w14:textId="77777777" w:rsidR="00B0479E" w:rsidRDefault="00B62010" w:rsidP="00B62010">
            <w:r>
              <w:t>Item EM-SV-110a.1, p. 213: Requires disclosure of total fuel consumption and percentage from renewable sources.</w:t>
            </w:r>
          </w:p>
          <w:p w14:paraId="3D7B691A" w14:textId="77777777" w:rsidR="00B62010" w:rsidRPr="00B62010" w:rsidRDefault="00B62010" w:rsidP="00B62010">
            <w:pPr>
              <w:rPr>
                <w:b/>
                <w:bCs/>
              </w:rPr>
            </w:pPr>
            <w:r w:rsidRPr="00B62010">
              <w:rPr>
                <w:b/>
                <w:bCs/>
              </w:rPr>
              <w:t xml:space="preserve">Targets or goals related to climate </w:t>
            </w:r>
            <w:proofErr w:type="gramStart"/>
            <w:r w:rsidRPr="00B62010">
              <w:rPr>
                <w:b/>
                <w:bCs/>
              </w:rPr>
              <w:t>adaptation</w:t>
            </w:r>
            <w:proofErr w:type="gramEnd"/>
          </w:p>
          <w:p w14:paraId="24706786" w14:textId="42FDD3CE" w:rsidR="00B62010" w:rsidRDefault="00B62010" w:rsidP="00B62010">
            <w:r>
              <w:t>The resolution requires entities to disclose both direct and indirect adaptation efforts, such as changes in production processes, infrastructure, and supply chain engagement.</w:t>
            </w:r>
          </w:p>
          <w:p w14:paraId="074041D8" w14:textId="77777777" w:rsidR="00B62010" w:rsidRDefault="00B62010" w:rsidP="00B62010">
            <w:r>
              <w:t>Reference:</w:t>
            </w:r>
          </w:p>
          <w:p w14:paraId="472ABDDB" w14:textId="77777777" w:rsidR="00B62010" w:rsidRDefault="00B62010" w:rsidP="00B62010">
            <w:r>
              <w:t>Item 14(a)(ii–iii), p. 276: Requires disclosure of current and planned adaptation efforts.</w:t>
            </w:r>
          </w:p>
          <w:p w14:paraId="5193A81B" w14:textId="28B20B21" w:rsidR="00B62010" w:rsidRDefault="00B62010" w:rsidP="00B62010">
            <w:r>
              <w:t>Topic Climate Change Adaptation, p. 306: Emphasizes the importance of long-term adaptation strategies for asset resilience and business model adjustments.</w:t>
            </w:r>
          </w:p>
          <w:p w14:paraId="5BC3CF18" w14:textId="77777777" w:rsidR="00B62010" w:rsidRPr="00B62010" w:rsidRDefault="00B62010" w:rsidP="00B62010">
            <w:pPr>
              <w:rPr>
                <w:b/>
                <w:bCs/>
              </w:rPr>
            </w:pPr>
            <w:r w:rsidRPr="00B62010">
              <w:rPr>
                <w:b/>
                <w:bCs/>
              </w:rPr>
              <w:t xml:space="preserve">Targets or goals related to nature and/or </w:t>
            </w:r>
            <w:proofErr w:type="gramStart"/>
            <w:r w:rsidRPr="00B62010">
              <w:rPr>
                <w:b/>
                <w:bCs/>
              </w:rPr>
              <w:t>biodiversity</w:t>
            </w:r>
            <w:proofErr w:type="gramEnd"/>
          </w:p>
          <w:p w14:paraId="6DDD5906" w14:textId="4A780A0C" w:rsidR="00B62010" w:rsidRDefault="00B62010" w:rsidP="00B62010">
            <w:r>
              <w:t>The resolution highlights long-term risks to raw material supply due to environmental health impacts, including biodiversity and soil health, especially in agricultural and monoculture contexts.</w:t>
            </w:r>
          </w:p>
          <w:p w14:paraId="5FAD3A42" w14:textId="77777777" w:rsidR="00B62010" w:rsidRDefault="00B62010" w:rsidP="00B62010">
            <w:r>
              <w:t>Reference:</w:t>
            </w:r>
          </w:p>
          <w:p w14:paraId="13A0E94B" w14:textId="77777777" w:rsidR="00B62010" w:rsidRDefault="00B62010" w:rsidP="00B62010">
            <w:r>
              <w:t>Page 338, item 1.2: Identifies biodiversity and soil health as key environmental risks.</w:t>
            </w:r>
          </w:p>
          <w:p w14:paraId="290025F6" w14:textId="77777777" w:rsidR="00B62010" w:rsidRDefault="00B62010" w:rsidP="00B62010">
            <w:r>
              <w:t>Item 4, p. 338: Requires discussion of how entities manage risks related to raw material production, including regulatory constraints and environmental sustainability.</w:t>
            </w:r>
          </w:p>
          <w:p w14:paraId="78DCA07D" w14:textId="77777777" w:rsidR="00B62010" w:rsidRPr="00B62010" w:rsidRDefault="00B62010" w:rsidP="00B62010">
            <w:pPr>
              <w:rPr>
                <w:b/>
                <w:bCs/>
              </w:rPr>
            </w:pPr>
            <w:r w:rsidRPr="00B62010">
              <w:rPr>
                <w:b/>
                <w:bCs/>
              </w:rPr>
              <w:t xml:space="preserve">Targets or goals related to just </w:t>
            </w:r>
            <w:proofErr w:type="gramStart"/>
            <w:r w:rsidRPr="00B62010">
              <w:rPr>
                <w:b/>
                <w:bCs/>
              </w:rPr>
              <w:t>transition</w:t>
            </w:r>
            <w:proofErr w:type="gramEnd"/>
          </w:p>
          <w:p w14:paraId="4FAD8B7A" w14:textId="1A0FF3D6" w:rsidR="00B62010" w:rsidRDefault="00B62010" w:rsidP="00B62010">
            <w:r>
              <w:t>While the term “just transition” is not explicitly used, the resolution requires entities to disclose social and economic impacts of climate transition, including workforce adjustments and product changes.</w:t>
            </w:r>
          </w:p>
          <w:p w14:paraId="4FCC9A31" w14:textId="77777777" w:rsidR="00B62010" w:rsidRDefault="00B62010" w:rsidP="00B62010">
            <w:r>
              <w:t>Reference:</w:t>
            </w:r>
          </w:p>
          <w:p w14:paraId="77441F97" w14:textId="77777777" w:rsidR="00B62010" w:rsidRDefault="00B62010" w:rsidP="00B62010">
            <w:r>
              <w:t>Item 14(a)(ii), p. 276: Mentions workforce adjustments and product specification changes as part of climate transition plans.</w:t>
            </w:r>
          </w:p>
          <w:p w14:paraId="263820B0" w14:textId="0B7CE33D" w:rsidR="00B62010" w:rsidRDefault="00B62010" w:rsidP="00B62010">
            <w:r>
              <w:t>Item 14(a)(iv): Requires disclosure of transition plans, including assumptions and dependencies.</w:t>
            </w:r>
          </w:p>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lastRenderedPageBreak/>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1800B856" w:rsidR="00EC42A1" w:rsidRDefault="00090193" w:rsidP="00DD3144">
            <w:r>
              <w:t>X</w:t>
            </w:r>
          </w:p>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6EAC772F" w:rsidR="00EC42A1" w:rsidRDefault="00090193" w:rsidP="00DD3144">
            <w:r>
              <w:t>X</w:t>
            </w:r>
          </w:p>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69653767" w:rsidR="00EC42A1" w:rsidRDefault="00090193" w:rsidP="00DD3144">
            <w:r>
              <w:t>X</w:t>
            </w:r>
          </w:p>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6B0B4D3F" w:rsidR="00EC42A1" w:rsidRDefault="00090193" w:rsidP="00DD3144">
            <w:r>
              <w:t>X</w:t>
            </w:r>
          </w:p>
        </w:tc>
        <w:tc>
          <w:tcPr>
            <w:tcW w:w="1890" w:type="dxa"/>
            <w:vAlign w:val="center"/>
          </w:tcPr>
          <w:p w14:paraId="67C3F659" w14:textId="1B5181BA"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20EA78F7" w:rsidR="00EC42A1" w:rsidRDefault="00090193" w:rsidP="00DD3144">
            <w:r>
              <w:t>X</w:t>
            </w:r>
          </w:p>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5E2F5EA4" w:rsidR="00EC42A1" w:rsidRDefault="00090193" w:rsidP="00DD3144">
            <w:r>
              <w:t>X</w:t>
            </w:r>
          </w:p>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577B1FF4" w:rsidR="00484663" w:rsidRDefault="00090193" w:rsidP="00DD3144">
            <w:r>
              <w:t>X</w:t>
            </w:r>
          </w:p>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2985C4B6" w:rsidR="00484663" w:rsidRDefault="00090193" w:rsidP="00DD3144">
            <w:r>
              <w:t>X</w:t>
            </w:r>
          </w:p>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lastRenderedPageBreak/>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0BD83145" w:rsidR="00484663" w:rsidRDefault="00090193" w:rsidP="00DD3144">
            <w:r>
              <w:t>X</w:t>
            </w:r>
          </w:p>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FE6CB8D" w:rsidR="00484663" w:rsidRDefault="00090193" w:rsidP="00DD3144">
            <w:r>
              <w:t>X</w:t>
            </w:r>
          </w:p>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541BD5DC" w:rsidR="00484663" w:rsidRDefault="00090193"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4AE839A7" w:rsidR="00484663" w:rsidRDefault="00090193" w:rsidP="00DD3144">
            <w:r>
              <w:t>X</w:t>
            </w:r>
          </w:p>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52329451" w:rsidR="00484663" w:rsidRDefault="00090193" w:rsidP="00DD3144">
            <w:r>
              <w:t>X</w:t>
            </w:r>
          </w:p>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970B965" w:rsidR="00484663" w:rsidRDefault="00090193" w:rsidP="00DD3144">
            <w:r>
              <w:t>X</w:t>
            </w:r>
          </w:p>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4854CF4" w:rsidR="00484663" w:rsidRDefault="00090193" w:rsidP="00DD3144">
            <w:r>
              <w:t>X</w:t>
            </w:r>
          </w:p>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lastRenderedPageBreak/>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38E610D2" w:rsidR="00484663" w:rsidRDefault="00090193" w:rsidP="00DD3144">
            <w:r>
              <w:t>X</w:t>
            </w:r>
          </w:p>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6D201C95" w:rsidR="00484663" w:rsidRDefault="00090193" w:rsidP="00DD3144">
            <w:r>
              <w:t>X</w:t>
            </w:r>
          </w:p>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03F5673C" w:rsidR="00484663" w:rsidRDefault="00090193" w:rsidP="00DD3144">
            <w:r>
              <w:t>X</w:t>
            </w:r>
          </w:p>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88619DF" w:rsidR="00484663" w:rsidRDefault="00090193" w:rsidP="00DD3144">
            <w:r>
              <w:t>X</w:t>
            </w:r>
          </w:p>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4B9B7F3D" w:rsidR="00484663" w:rsidRDefault="00090193" w:rsidP="00DD3144">
            <w:r>
              <w:t>X</w:t>
            </w:r>
          </w:p>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276D317C" w:rsidR="00484663" w:rsidRDefault="00090193" w:rsidP="00DD3144">
            <w:r>
              <w:t>X</w:t>
            </w:r>
          </w:p>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23103239" w:rsidR="00484663" w:rsidRDefault="00090193" w:rsidP="00DD3144">
            <w:r>
              <w:t>X</w:t>
            </w:r>
          </w:p>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3F6375D2" w:rsidR="00484663" w:rsidRDefault="00090193" w:rsidP="00DD3144">
            <w:r>
              <w:t>X</w:t>
            </w:r>
          </w:p>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65ABCD35" w:rsidR="00484663" w:rsidRDefault="00090193" w:rsidP="00DD3144">
            <w:r>
              <w:t>X</w:t>
            </w:r>
          </w:p>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3B227FCE" w:rsidR="00484663" w:rsidRDefault="00090193" w:rsidP="00DD3144">
            <w:r w:rsidRPr="00090193">
              <w:t>No. The same entities are subject to these disclosures as defined in the general scope of the resolution.</w:t>
            </w:r>
          </w:p>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68EDFDBC" w:rsidR="00484663" w:rsidRDefault="00090193" w:rsidP="00DD3144">
            <w:r w:rsidRPr="00090193">
              <w:t>No. The same entities are subject to these disclosures as defined in the general scope of the resolution.</w:t>
            </w:r>
          </w:p>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517A4C67" w:rsidR="00484663" w:rsidRDefault="00090193" w:rsidP="00DD3144">
            <w:r w:rsidRPr="00090193">
              <w:t>No. The disclosure requirement applies to all entities within the scope of the resolutio</w:t>
            </w:r>
            <w:r>
              <w:t>n.</w:t>
            </w:r>
          </w:p>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1C343B50" w:rsidR="00484663" w:rsidRDefault="00090193" w:rsidP="00DD3144">
            <w:r w:rsidRPr="00090193">
              <w:t>No. All entities required to conduct scenario analysis must disclose data limitations.</w:t>
            </w:r>
          </w:p>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261A4893" w:rsidR="00484663" w:rsidRDefault="00090193" w:rsidP="00DD3144">
            <w:r w:rsidRPr="00090193">
              <w:t>No. All entities subject to ESG integration in credit or investment analysis must disclose their methodologies.</w:t>
            </w:r>
          </w:p>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158D2E1F" w:rsidR="00484663" w:rsidRDefault="00090193" w:rsidP="00DD3144">
            <w:r w:rsidRPr="00090193">
              <w:t>No. All entities within the scope must disclose their positions and engagement with environmental and social regulations.</w:t>
            </w:r>
          </w:p>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lastRenderedPageBreak/>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6FF216B0" w:rsidR="00484663" w:rsidRDefault="00090193" w:rsidP="00DD3144">
            <w:r w:rsidRPr="00090193">
              <w:t>No. The disclosure applies to all entities within the scope of the resolution.</w:t>
            </w:r>
          </w:p>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1D2F9338" w:rsidR="00484663" w:rsidRDefault="00090193" w:rsidP="00DD3144">
            <w:r w:rsidRPr="00090193">
              <w:t>No. All entities are required to disclose environmental risks and impacts, including those related to biodiversity and ecosystems.</w:t>
            </w:r>
          </w:p>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FD8F529" w:rsidR="00484663" w:rsidRDefault="00090193" w:rsidP="00DD3144">
            <w:r w:rsidRPr="00090193">
              <w:t>No. While the term “just transition” is not explicitly used, the resolution requires disclosure of social and economic impacts of climate transition, which applies to all entities.</w:t>
            </w:r>
          </w:p>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5A89BB64" w:rsidR="00484663" w:rsidRDefault="00090193" w:rsidP="00DD3144">
            <w:r>
              <w:t>N/A</w:t>
            </w:r>
          </w:p>
        </w:tc>
      </w:tr>
    </w:tbl>
    <w:p w14:paraId="11CF531C" w14:textId="77777777" w:rsidR="001A6414" w:rsidRDefault="001A6414"/>
    <w:p w14:paraId="2A828825" w14:textId="2CEA8471" w:rsidR="001A6414" w:rsidRPr="00122733" w:rsidRDefault="00D6003F" w:rsidP="00122733">
      <w:pPr>
        <w:pStyle w:val="Ttulo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elacomgrade"/>
        <w:tblW w:w="10435" w:type="dxa"/>
        <w:tblLook w:val="04A0" w:firstRow="1" w:lastRow="0" w:firstColumn="1" w:lastColumn="0" w:noHBand="0" w:noVBand="1"/>
      </w:tblPr>
      <w:tblGrid>
        <w:gridCol w:w="912"/>
        <w:gridCol w:w="4167"/>
        <w:gridCol w:w="1704"/>
        <w:gridCol w:w="1851"/>
        <w:gridCol w:w="1822"/>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45234808"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58F35DE"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1212731F"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68D72E45"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22170E3F"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698A400E"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77C849A0" w:rsidR="00DA416F" w:rsidRPr="00DD3144" w:rsidRDefault="00EA68F8"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59BD7895" w:rsidR="00DA416F" w:rsidRPr="00DD3144" w:rsidRDefault="00EA68F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54C7D6E7" w:rsidR="00DA416F" w:rsidRPr="00DD3144" w:rsidRDefault="00EA68F8"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118C2F8B" w:rsidR="00DA416F" w:rsidRPr="00DD3144" w:rsidRDefault="00EA68F8"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4A088FE2" w:rsidR="00DA416F" w:rsidRPr="00DD3144" w:rsidRDefault="00EA68F8"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4584A745" w:rsidR="00DA416F" w:rsidRPr="00DD3144" w:rsidRDefault="00EA68F8"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0D11D790" w:rsidR="00DA416F" w:rsidRPr="00DD3144" w:rsidRDefault="00EA68F8"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2BF26F2B"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6F9CACFB" w14:textId="6C419B5F" w:rsidR="00DA416F" w:rsidRPr="00DD3144" w:rsidRDefault="00EA68F8" w:rsidP="00DD3144">
            <w:pPr>
              <w:keepNext/>
              <w:rPr>
                <w:rFonts w:ascii="Calibri" w:hAnsi="Calibri" w:cs="Calibri"/>
              </w:rPr>
            </w:pPr>
            <w:r>
              <w:rPr>
                <w:rFonts w:ascii="Calibri" w:hAnsi="Calibri" w:cs="Calibri"/>
              </w:rPr>
              <w:t>X</w:t>
            </w: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5F0C0FAA" w14:textId="77777777" w:rsidR="00EA68F8" w:rsidRPr="00D21250" w:rsidRDefault="00EA68F8" w:rsidP="00EA68F8">
            <w:pPr>
              <w:rPr>
                <w:rFonts w:cstheme="minorHAnsi"/>
                <w:lang w:val="pt-BR"/>
              </w:rPr>
            </w:pPr>
            <w:r w:rsidRPr="00D21250">
              <w:rPr>
                <w:rFonts w:cstheme="minorHAnsi"/>
                <w:lang w:val="pt-BR"/>
              </w:rPr>
              <w:t>GHG Protocol: https://</w:t>
            </w:r>
            <w:proofErr w:type="spellStart"/>
            <w:r w:rsidRPr="00D21250">
              <w:rPr>
                <w:rFonts w:cstheme="minorHAnsi"/>
                <w:lang w:val="pt-BR"/>
              </w:rPr>
              <w:t>ghgprotocol.org</w:t>
            </w:r>
            <w:proofErr w:type="spellEnd"/>
            <w:r w:rsidRPr="00D21250">
              <w:rPr>
                <w:rFonts w:cstheme="minorHAnsi"/>
                <w:lang w:val="pt-BR"/>
              </w:rPr>
              <w:t>/</w:t>
            </w:r>
          </w:p>
          <w:p w14:paraId="6CC1D8E0" w14:textId="305EA684" w:rsidR="00EA68F8" w:rsidRPr="007100F1" w:rsidRDefault="00EA68F8" w:rsidP="00EA68F8">
            <w:pPr>
              <w:rPr>
                <w:rFonts w:cstheme="minorHAnsi"/>
                <w:lang w:val="pt-BR"/>
              </w:rPr>
            </w:pPr>
            <w:r w:rsidRPr="00D21250">
              <w:rPr>
                <w:rFonts w:cstheme="minorHAnsi"/>
                <w:lang w:val="pt-BR"/>
              </w:rPr>
              <w:t xml:space="preserve">ISO 14064-1: </w:t>
            </w:r>
            <w:hyperlink r:id="rId20" w:anchor="iso:std:iso:14064:-1:ed-2:v1:en" w:history="1">
              <w:r w:rsidR="007100F1" w:rsidRPr="00406805">
                <w:rPr>
                  <w:rStyle w:val="Hyperlink"/>
                  <w:lang w:val="pt-BR"/>
                </w:rPr>
                <w:t>https://web.archive.org/web/20250630193813/https://www.iso.org/obp/ui/en/#iso:std:iso:14064:-1:ed-2:v1:en</w:t>
              </w:r>
            </w:hyperlink>
            <w:r w:rsidR="007100F1">
              <w:rPr>
                <w:lang w:val="pt-BR"/>
              </w:rPr>
              <w:t xml:space="preserve"> </w:t>
            </w:r>
          </w:p>
          <w:p w14:paraId="63AA0DB2" w14:textId="0EA0D816" w:rsidR="00EA68F8" w:rsidRPr="00D615E0" w:rsidRDefault="00EA68F8" w:rsidP="00EA68F8">
            <w:pPr>
              <w:rPr>
                <w:rFonts w:cstheme="minorHAnsi"/>
              </w:rPr>
            </w:pPr>
            <w:r w:rsidRPr="00D615E0">
              <w:rPr>
                <w:rFonts w:cstheme="minorHAnsi"/>
              </w:rPr>
              <w:t>CDSB Framework</w:t>
            </w:r>
            <w:r>
              <w:rPr>
                <w:rFonts w:cstheme="minorHAnsi"/>
              </w:rPr>
              <w:t xml:space="preserve"> - </w:t>
            </w:r>
            <w:r w:rsidRPr="00D615E0">
              <w:rPr>
                <w:rFonts w:cstheme="minorHAnsi"/>
              </w:rPr>
              <w:t>Climate Disclosure Standards Board framework for reporting environmental and social information</w:t>
            </w:r>
            <w:r>
              <w:rPr>
                <w:rFonts w:cstheme="minorHAnsi"/>
              </w:rPr>
              <w:t xml:space="preserve">: </w:t>
            </w:r>
            <w:hyperlink r:id="rId21" w:history="1">
              <w:r w:rsidR="007100F1" w:rsidRPr="00406805">
                <w:rPr>
                  <w:rStyle w:val="Hyperlink"/>
                  <w:rFonts w:cstheme="minorHAnsi"/>
                </w:rPr>
                <w:t>https://web.archive.org/web/20250630194032/https://www.cdsb.net/</w:t>
              </w:r>
            </w:hyperlink>
            <w:r w:rsidR="007100F1">
              <w:rPr>
                <w:rFonts w:cstheme="minorHAnsi"/>
              </w:rPr>
              <w:t xml:space="preserve"> </w:t>
            </w:r>
          </w:p>
          <w:p w14:paraId="0DDC5D7A" w14:textId="7934B57D" w:rsidR="00EA68F8" w:rsidRPr="00D615E0" w:rsidRDefault="00EA68F8" w:rsidP="00EA68F8">
            <w:pPr>
              <w:rPr>
                <w:rFonts w:cstheme="minorHAnsi"/>
              </w:rPr>
            </w:pPr>
            <w:r w:rsidRPr="00D615E0">
              <w:rPr>
                <w:rFonts w:cstheme="minorHAnsi"/>
              </w:rPr>
              <w:lastRenderedPageBreak/>
              <w:t>LEED Certification</w:t>
            </w:r>
            <w:r>
              <w:rPr>
                <w:rFonts w:cstheme="minorHAnsi"/>
              </w:rPr>
              <w:t xml:space="preserve"> - </w:t>
            </w:r>
            <w:r w:rsidRPr="00D615E0">
              <w:rPr>
                <w:rFonts w:cstheme="minorHAnsi"/>
              </w:rPr>
              <w:t>Leadership in Energy and Environmental Design (U.S. Green Building Council)</w:t>
            </w:r>
            <w:r>
              <w:rPr>
                <w:rFonts w:cstheme="minorHAnsi"/>
              </w:rPr>
              <w:t xml:space="preserve">: </w:t>
            </w:r>
            <w:hyperlink r:id="rId22" w:history="1">
              <w:r w:rsidR="0026711E" w:rsidRPr="00D50983">
                <w:rPr>
                  <w:rStyle w:val="Hyperlink"/>
                </w:rPr>
                <w:t>https://web.archive.org/web/20250630194153/https://www.usgbc.org/leed</w:t>
              </w:r>
            </w:hyperlink>
            <w:r w:rsidR="0026711E">
              <w:t xml:space="preserve"> </w:t>
            </w:r>
          </w:p>
          <w:p w14:paraId="799C1AA4" w14:textId="1D9286D5" w:rsidR="004B1F6B" w:rsidRPr="00DD3144" w:rsidRDefault="00EA68F8" w:rsidP="00EA68F8">
            <w:pPr>
              <w:rPr>
                <w:rFonts w:ascii="Calibri" w:hAnsi="Calibri" w:cs="Calibri"/>
              </w:rPr>
            </w:pPr>
            <w:r w:rsidRPr="00D615E0">
              <w:rPr>
                <w:rFonts w:cstheme="minorHAnsi"/>
              </w:rPr>
              <w:t>BREEAM</w:t>
            </w:r>
            <w:r>
              <w:rPr>
                <w:rFonts w:cstheme="minorHAnsi"/>
              </w:rPr>
              <w:t xml:space="preserve"> - </w:t>
            </w:r>
            <w:r w:rsidRPr="00D615E0">
              <w:rPr>
                <w:rFonts w:cstheme="minorHAnsi"/>
              </w:rPr>
              <w:t>Building Research Establishment Environmental Assessment Method</w:t>
            </w:r>
            <w:r>
              <w:rPr>
                <w:rFonts w:cstheme="minorHAnsi"/>
              </w:rPr>
              <w:t xml:space="preserve">: </w:t>
            </w:r>
            <w:hyperlink r:id="rId23" w:history="1">
              <w:r w:rsidR="000C4616" w:rsidRPr="00406805">
                <w:rPr>
                  <w:rStyle w:val="Hyperlink"/>
                </w:rPr>
                <w:t>https://web.archive.org/web/20250630194629/https://breeam.com/</w:t>
              </w:r>
            </w:hyperlink>
            <w:r w:rsidR="000C4616">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Ttulo1"/>
      </w:pPr>
      <w:bookmarkStart w:id="6" w:name="_Toc198223605"/>
      <w:r>
        <w:lastRenderedPageBreak/>
        <w:t>Domain 2: Transition Planning</w:t>
      </w:r>
      <w:bookmarkEnd w:id="6"/>
    </w:p>
    <w:p w14:paraId="0CA57B64" w14:textId="2923536F" w:rsidR="00F41EE0" w:rsidRDefault="005E50FD" w:rsidP="00F41EE0">
      <w:pPr>
        <w:pStyle w:val="Ttulo2"/>
      </w:pPr>
      <w:bookmarkStart w:id="7" w:name="_Toc198223606"/>
      <w:r>
        <w:t xml:space="preserve">Section 2.1: </w:t>
      </w:r>
      <w:r w:rsidR="00F41EE0">
        <w:t>Who is being targeted?</w:t>
      </w:r>
      <w:bookmarkEnd w:id="7"/>
    </w:p>
    <w:tbl>
      <w:tblPr>
        <w:tblStyle w:val="Tabelacomgrad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 xml:space="preserve">Professional, </w:t>
            </w:r>
            <w:proofErr w:type="gramStart"/>
            <w:r w:rsidRPr="00C37D48">
              <w:rPr>
                <w:rFonts w:ascii="Calibri" w:hAnsi="Calibri" w:cs="Calibri"/>
              </w:rPr>
              <w:t>scientific</w:t>
            </w:r>
            <w:proofErr w:type="gramEnd"/>
            <w:r w:rsidRPr="00C37D48">
              <w:rPr>
                <w:rFonts w:ascii="Calibri" w:hAnsi="Calibri" w:cs="Calibri"/>
              </w:rPr>
              <w:t xml:space="preserve">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 xml:space="preserve">Arts, </w:t>
            </w:r>
            <w:proofErr w:type="gramStart"/>
            <w:r w:rsidRPr="00C37D48">
              <w:rPr>
                <w:rFonts w:ascii="Calibri" w:hAnsi="Calibri" w:cs="Calibri"/>
              </w:rPr>
              <w:t>entertainment</w:t>
            </w:r>
            <w:proofErr w:type="gramEnd"/>
            <w:r w:rsidRPr="00C37D48">
              <w:rPr>
                <w:rFonts w:ascii="Calibri" w:hAnsi="Calibri" w:cs="Calibri"/>
              </w:rPr>
              <w:t xml:space="preserve">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2C7D3A"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Ttulo2"/>
      </w:pPr>
      <w:bookmarkStart w:id="8" w:name="_Toc198223607"/>
      <w:r>
        <w:lastRenderedPageBreak/>
        <w:t xml:space="preserve">Section 2.2: </w:t>
      </w:r>
      <w:r w:rsidR="00F41EE0">
        <w:t>Disclosure of Plans and Targets</w:t>
      </w:r>
      <w:bookmarkEnd w:id="8"/>
    </w:p>
    <w:tbl>
      <w:tblPr>
        <w:tblStyle w:val="Tabelacomgrad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Ttulo2"/>
      </w:pPr>
      <w:bookmarkStart w:id="9" w:name="_Toc198223608"/>
      <w:r>
        <w:t xml:space="preserve">Section 2.3: </w:t>
      </w:r>
      <w:r w:rsidR="00F41EE0">
        <w:t>Target Setting</w:t>
      </w:r>
      <w:bookmarkEnd w:id="9"/>
    </w:p>
    <w:tbl>
      <w:tblPr>
        <w:tblStyle w:val="Tabelacomgrad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Ttulo2"/>
      </w:pPr>
      <w:bookmarkStart w:id="10" w:name="_Toc198223609"/>
      <w:r>
        <w:t xml:space="preserve">Section 2.4: </w:t>
      </w:r>
      <w:r w:rsidR="00951BBE">
        <w:t>GHG Emissions Reductions Targets</w:t>
      </w:r>
      <w:bookmarkEnd w:id="10"/>
    </w:p>
    <w:tbl>
      <w:tblPr>
        <w:tblStyle w:val="Tabelacomgrad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Ttulo2"/>
      </w:pPr>
      <w:bookmarkStart w:id="11" w:name="_Toc198223610"/>
      <w:r>
        <w:t xml:space="preserve">Section 2.5: </w:t>
      </w:r>
      <w:r w:rsidR="00950B68">
        <w:t>Transition Planning</w:t>
      </w:r>
      <w:bookmarkEnd w:id="11"/>
    </w:p>
    <w:tbl>
      <w:tblPr>
        <w:tblStyle w:val="Tabelacomgrad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Ttulo2"/>
      </w:pPr>
      <w:bookmarkStart w:id="12" w:name="_Toc198223611"/>
      <w:r>
        <w:t xml:space="preserve">Section 2.6: </w:t>
      </w:r>
      <w:r w:rsidR="00950B68">
        <w:t>Standards and Frameworks</w:t>
      </w:r>
      <w:bookmarkEnd w:id="12"/>
    </w:p>
    <w:tbl>
      <w:tblPr>
        <w:tblStyle w:val="Tabelacomgrad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Ttulo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Ttulo2"/>
      </w:pPr>
      <w:bookmarkStart w:id="14" w:name="_Toc198223613"/>
      <w:r>
        <w:t xml:space="preserve">Section 3.1: </w:t>
      </w:r>
      <w:r w:rsidR="00950B68">
        <w:t>Who is being targeted?</w:t>
      </w:r>
      <w:bookmarkEnd w:id="14"/>
    </w:p>
    <w:tbl>
      <w:tblPr>
        <w:tblStyle w:val="Tabelacomgrad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 xml:space="preserve">Professional, </w:t>
            </w:r>
            <w:proofErr w:type="gramStart"/>
            <w:r w:rsidRPr="00610F28">
              <w:rPr>
                <w:rFonts w:ascii="Calibri" w:hAnsi="Calibri" w:cs="Calibri"/>
              </w:rPr>
              <w:t>scientific</w:t>
            </w:r>
            <w:proofErr w:type="gramEnd"/>
            <w:r w:rsidRPr="00610F28">
              <w:rPr>
                <w:rFonts w:ascii="Calibri" w:hAnsi="Calibri" w:cs="Calibri"/>
              </w:rPr>
              <w:t xml:space="preserve">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 xml:space="preserve">Arts, </w:t>
            </w:r>
            <w:proofErr w:type="gramStart"/>
            <w:r w:rsidRPr="00610F28">
              <w:rPr>
                <w:rFonts w:ascii="Calibri" w:hAnsi="Calibri" w:cs="Calibri"/>
              </w:rPr>
              <w:t>entertainment</w:t>
            </w:r>
            <w:proofErr w:type="gramEnd"/>
            <w:r w:rsidRPr="00610F28">
              <w:rPr>
                <w:rFonts w:ascii="Calibri" w:hAnsi="Calibri" w:cs="Calibri"/>
              </w:rPr>
              <w:t xml:space="preserve">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2C7D3A"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Ttulo2"/>
      </w:pPr>
      <w:bookmarkStart w:id="17" w:name="_Toc198223614"/>
      <w:r>
        <w:t xml:space="preserve">Section 3.2: </w:t>
      </w:r>
      <w:r w:rsidR="00436F24">
        <w:t>Procurement Cycle</w:t>
      </w:r>
      <w:bookmarkEnd w:id="17"/>
    </w:p>
    <w:tbl>
      <w:tblPr>
        <w:tblStyle w:val="Tabelacomgrad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w:t>
            </w:r>
            <w:proofErr w:type="gramStart"/>
            <w:r w:rsidRPr="00610F28">
              <w:rPr>
                <w:rFonts w:ascii="Calibri" w:hAnsi="Calibri" w:cs="Calibri"/>
              </w:rPr>
              <w:t>describe</w:t>
            </w:r>
            <w:proofErr w:type="gramEnd"/>
            <w:r w:rsidRPr="00610F28">
              <w:rPr>
                <w:rFonts w:ascii="Calibri" w:hAnsi="Calibri" w:cs="Calibri"/>
              </w:rPr>
              <w:t xml:space="preserv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Ttulo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Ttulo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Ttulo2"/>
      </w:pPr>
      <w:bookmarkStart w:id="19" w:name="_Toc198223616"/>
      <w:r>
        <w:t xml:space="preserve">Section 3.4: </w:t>
      </w:r>
      <w:r w:rsidR="00062526">
        <w:t>Tendering or Solicitation Stage</w:t>
      </w:r>
      <w:bookmarkEnd w:id="19"/>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w:t>
            </w:r>
            <w:proofErr w:type="gramStart"/>
            <w:r w:rsidRPr="00610F28">
              <w:rPr>
                <w:rStyle w:val="normaltextrun"/>
                <w:rFonts w:ascii="Calibri" w:hAnsi="Calibri" w:cs="Calibri"/>
                <w:lang w:val="en-US"/>
              </w:rPr>
              <w:t>recommendations</w:t>
            </w:r>
            <w:proofErr w:type="gramEnd"/>
            <w:r w:rsidRPr="00610F28">
              <w:rPr>
                <w:rStyle w:val="normaltextrun"/>
                <w:rFonts w:ascii="Calibri" w:hAnsi="Calibri" w:cs="Calibri"/>
                <w:lang w:val="en-US"/>
              </w:rPr>
              <w:t xml:space="preserve">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Ttulo2"/>
      </w:pPr>
      <w:bookmarkStart w:id="20" w:name="_Toc198223617"/>
      <w:r>
        <w:lastRenderedPageBreak/>
        <w:t xml:space="preserve">Section 3.5: </w:t>
      </w:r>
      <w:r w:rsidR="00064195">
        <w:t>Exclusion or Debarment Grounds</w:t>
      </w:r>
      <w:bookmarkEnd w:id="20"/>
    </w:p>
    <w:tbl>
      <w:tblPr>
        <w:tblStyle w:val="Tabelacomgrad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Ttulo2"/>
      </w:pPr>
      <w:bookmarkStart w:id="21" w:name="_Toc198223618"/>
      <w:r>
        <w:t xml:space="preserve">Section 3.6: </w:t>
      </w:r>
      <w:r w:rsidR="00C85DD9">
        <w:t>Qualification or Selection Criteria</w:t>
      </w:r>
      <w:bookmarkEnd w:id="21"/>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Ttulo2"/>
      </w:pPr>
      <w:bookmarkStart w:id="22" w:name="_Toc198223619"/>
      <w:r>
        <w:t xml:space="preserve">Section 3.7: </w:t>
      </w:r>
      <w:r w:rsidR="00A42235">
        <w:t>Technical specifications</w:t>
      </w:r>
      <w:bookmarkEnd w:id="22"/>
    </w:p>
    <w:tbl>
      <w:tblPr>
        <w:tblStyle w:val="Tabelacomgrad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Ttulo2"/>
      </w:pPr>
      <w:bookmarkStart w:id="23" w:name="_Toc198223620"/>
      <w:r>
        <w:t xml:space="preserve">Section 3.8: </w:t>
      </w:r>
      <w:r w:rsidR="001E7C37">
        <w:t>Contract Performance</w:t>
      </w:r>
      <w:bookmarkEnd w:id="23"/>
    </w:p>
    <w:tbl>
      <w:tblPr>
        <w:tblStyle w:val="Tabelacomgrad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w:t>
            </w:r>
            <w:proofErr w:type="gramStart"/>
            <w:r w:rsidRPr="0074258C">
              <w:rPr>
                <w:rStyle w:val="normaltextrun"/>
                <w:rFonts w:cstheme="minorHAnsi"/>
                <w:color w:val="000000"/>
                <w:lang w:val="en-US"/>
              </w:rPr>
              <w:t>recommendations</w:t>
            </w:r>
            <w:proofErr w:type="gramEnd"/>
            <w:r w:rsidRPr="0074258C">
              <w:rPr>
                <w:rStyle w:val="normaltextrun"/>
                <w:rFonts w:cstheme="minorHAnsi"/>
                <w:color w:val="000000"/>
                <w:lang w:val="en-US"/>
              </w:rPr>
              <w:t xml:space="preserve">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Ttulo2"/>
      </w:pPr>
      <w:bookmarkStart w:id="24" w:name="_Toc198223621"/>
      <w:r>
        <w:t xml:space="preserve">Section 3.9: </w:t>
      </w:r>
      <w:r w:rsidR="00950B68">
        <w:t>Standards and Frameworks</w:t>
      </w:r>
      <w:bookmarkEnd w:id="24"/>
    </w:p>
    <w:tbl>
      <w:tblPr>
        <w:tblStyle w:val="Tabelacomgrad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Ttulo1"/>
      </w:pPr>
      <w:bookmarkStart w:id="25" w:name="_Toc198223622"/>
      <w:r>
        <w:lastRenderedPageBreak/>
        <w:t>Domain 4: Carbon Credits</w:t>
      </w:r>
      <w:bookmarkEnd w:id="25"/>
    </w:p>
    <w:p w14:paraId="25C35D8C" w14:textId="52BD279F" w:rsidR="001C0769" w:rsidRPr="001C0769" w:rsidRDefault="000428FA" w:rsidP="001C0769">
      <w:pPr>
        <w:pStyle w:val="Ttulo2"/>
      </w:pPr>
      <w:bookmarkStart w:id="26" w:name="_Toc198223623"/>
      <w:r>
        <w:t xml:space="preserve">Section </w:t>
      </w:r>
      <w:r w:rsidR="00B20D58">
        <w:t>4</w:t>
      </w:r>
      <w:r>
        <w:t xml:space="preserve">.1: </w:t>
      </w:r>
      <w:r w:rsidR="001C0769">
        <w:t>Who is being targeted?</w:t>
      </w:r>
      <w:bookmarkEnd w:id="26"/>
    </w:p>
    <w:tbl>
      <w:tblPr>
        <w:tblStyle w:val="Tabelacomgrad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2C7D3A"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Ttulo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w:t>
            </w:r>
            <w:proofErr w:type="gramStart"/>
            <w:r w:rsidRPr="00CF2E7C">
              <w:rPr>
                <w:rFonts w:ascii="Calibri" w:eastAsia="Times New Roman" w:hAnsi="Calibri" w:cs="Calibri"/>
                <w:kern w:val="0"/>
                <w:lang w:eastAsia="en-GB"/>
                <w14:ligatures w14:val="none"/>
              </w:rPr>
              <w:t>encouraged</w:t>
            </w:r>
            <w:proofErr w:type="gramEnd"/>
            <w:r w:rsidRPr="00CF2E7C">
              <w:rPr>
                <w:rFonts w:ascii="Calibri" w:eastAsia="Times New Roman" w:hAnsi="Calibri" w:cs="Calibri"/>
                <w:kern w:val="0"/>
                <w:lang w:eastAsia="en-GB"/>
                <w14:ligatures w14:val="none"/>
              </w:rPr>
              <w:t xml:space="preserve">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Ttulo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w:t>
            </w:r>
            <w:proofErr w:type="gramStart"/>
            <w:r w:rsidRPr="00CF2E7C">
              <w:rPr>
                <w:rFonts w:ascii="Calibri" w:eastAsia="Times New Roman" w:hAnsi="Calibri" w:cs="Calibri"/>
                <w:kern w:val="0"/>
                <w:lang w:eastAsia="en-GB"/>
                <w14:ligatures w14:val="none"/>
              </w:rPr>
              <w:t>retirement</w:t>
            </w:r>
            <w:proofErr w:type="gramEnd"/>
            <w:r w:rsidRPr="00CF2E7C">
              <w:rPr>
                <w:rFonts w:ascii="Calibri" w:eastAsia="Times New Roman" w:hAnsi="Calibri" w:cs="Calibri"/>
                <w:kern w:val="0"/>
                <w:lang w:eastAsia="en-GB"/>
                <w14:ligatures w14:val="none"/>
              </w:rPr>
              <w:t xml:space="preserve">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w:t>
            </w:r>
            <w:proofErr w:type="gramStart"/>
            <w:r w:rsidRPr="00CF2E7C">
              <w:rPr>
                <w:rFonts w:ascii="Calibri" w:eastAsia="Times New Roman" w:hAnsi="Calibri" w:cs="Calibri"/>
                <w:kern w:val="0"/>
                <w:lang w:eastAsia="en-GB"/>
                <w14:ligatures w14:val="none"/>
              </w:rPr>
              <w:t>referencing</w:t>
            </w:r>
            <w:proofErr w:type="gramEnd"/>
            <w:r w:rsidRPr="00CF2E7C">
              <w:rPr>
                <w:rFonts w:ascii="Calibri" w:eastAsia="Times New Roman" w:hAnsi="Calibri" w:cs="Calibri"/>
                <w:kern w:val="0"/>
                <w:lang w:eastAsia="en-GB"/>
                <w14:ligatures w14:val="none"/>
              </w:rPr>
              <w:t xml:space="preserve">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Ttulo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Ttulo3"/>
        <w:rPr>
          <w:rFonts w:eastAsia="Times New Roman"/>
          <w:kern w:val="0"/>
          <w:lang w:eastAsia="en-GB"/>
          <w14:ligatures w14:val="none"/>
        </w:rPr>
      </w:pPr>
      <w:bookmarkStart w:id="31" w:name="_Section_1:_Criteria"/>
      <w:bookmarkStart w:id="32" w:name="_Toc198223627"/>
      <w:bookmarkEnd w:id="31"/>
      <w:r w:rsidRPr="77F364D2">
        <w:rPr>
          <w:rStyle w:val="Ttulo3Char"/>
          <w:rFonts w:cstheme="minorBidi"/>
          <w:sz w:val="24"/>
          <w:szCs w:val="24"/>
        </w:rPr>
        <w:t xml:space="preserve">Section </w:t>
      </w:r>
      <w:r w:rsidR="00B20D58">
        <w:rPr>
          <w:rStyle w:val="Ttulo3Char"/>
          <w:rFonts w:cstheme="minorBidi"/>
          <w:sz w:val="24"/>
          <w:szCs w:val="24"/>
        </w:rPr>
        <w:t>4</w:t>
      </w:r>
      <w:r w:rsidR="00D2196F">
        <w:rPr>
          <w:rStyle w:val="Ttulo3Char"/>
          <w:rFonts w:cstheme="minorBidi"/>
          <w:sz w:val="24"/>
          <w:szCs w:val="24"/>
        </w:rPr>
        <w:t>.4.</w:t>
      </w:r>
      <w:r w:rsidRPr="77F364D2">
        <w:rPr>
          <w:rStyle w:val="Ttulo3Char"/>
          <w:rFonts w:cstheme="minorBidi"/>
          <w:sz w:val="24"/>
          <w:szCs w:val="24"/>
        </w:rPr>
        <w:t>1: Criteria for Carbon Credits Generation and/or Eligibility</w:t>
      </w:r>
      <w:r w:rsidRPr="77F364D2">
        <w:rPr>
          <w:rStyle w:val="Ttulo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w:t>
            </w:r>
            <w:proofErr w:type="gramStart"/>
            <w:r w:rsidRPr="00CF2E7C">
              <w:rPr>
                <w:rFonts w:ascii="Calibri" w:eastAsia="Times New Roman" w:hAnsi="Calibri" w:cs="Calibri"/>
                <w:kern w:val="0"/>
                <w:lang w:eastAsia="en-GB"/>
                <w14:ligatures w14:val="none"/>
              </w:rPr>
              <w:t>technological</w:t>
            </w:r>
            <w:proofErr w:type="gramEnd"/>
            <w:r w:rsidRPr="00CF2E7C">
              <w:rPr>
                <w:rFonts w:ascii="Calibri" w:eastAsia="Times New Roman" w:hAnsi="Calibri" w:cs="Calibri"/>
                <w:kern w:val="0"/>
                <w:lang w:eastAsia="en-GB"/>
                <w14:ligatures w14:val="none"/>
              </w:rPr>
              <w:t xml:space="preserve">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relevant to the diffusion of technologies, </w:t>
            </w:r>
            <w:proofErr w:type="gramStart"/>
            <w:r w:rsidRPr="00CF2E7C">
              <w:rPr>
                <w:rFonts w:ascii="Calibri" w:eastAsia="Times New Roman" w:hAnsi="Calibri" w:cs="Calibri"/>
                <w:kern w:val="0"/>
                <w:lang w:eastAsia="en-GB"/>
                <w14:ligatures w14:val="none"/>
              </w:rPr>
              <w:t>services</w:t>
            </w:r>
            <w:proofErr w:type="gramEnd"/>
            <w:r w:rsidRPr="00CF2E7C">
              <w:rPr>
                <w:rFonts w:ascii="Calibri" w:eastAsia="Times New Roman" w:hAnsi="Calibri" w:cs="Calibri"/>
                <w:kern w:val="0"/>
                <w:lang w:eastAsia="en-GB"/>
                <w14:ligatures w14:val="none"/>
              </w:rPr>
              <w:t xml:space="preserve">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Ttulo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Ttulo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 xml:space="preserve">Operationalizing Paris Agreement Article 6 provisions as they apply to carbon </w:t>
      </w:r>
      <w:proofErr w:type="gramStart"/>
      <w:r w:rsidRPr="009C4D10">
        <w:t>credits</w:t>
      </w:r>
      <w:bookmarkEnd w:id="36"/>
      <w:proofErr w:type="gramEnd"/>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Ttulo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Ttulo1"/>
      </w:pPr>
      <w:bookmarkStart w:id="39" w:name="_Toc198223631"/>
      <w:r w:rsidRPr="009C4D10">
        <w:lastRenderedPageBreak/>
        <w:t>Domain 5: Prudential Tools</w:t>
      </w:r>
      <w:bookmarkEnd w:id="39"/>
    </w:p>
    <w:p w14:paraId="3E16913F" w14:textId="21F34EF6" w:rsidR="00AF3FC6" w:rsidRPr="00AF3FC6" w:rsidRDefault="00455E1B" w:rsidP="00AF3FC6">
      <w:pPr>
        <w:pStyle w:val="Ttulo2"/>
      </w:pPr>
      <w:bookmarkStart w:id="40" w:name="_Toc198223632"/>
      <w:r>
        <w:t xml:space="preserve">Section 5.1: </w:t>
      </w:r>
      <w:r w:rsidR="00AF3FC6" w:rsidRPr="009C4D10">
        <w:t>Who is being targeted?</w:t>
      </w:r>
      <w:bookmarkEnd w:id="40"/>
    </w:p>
    <w:tbl>
      <w:tblPr>
        <w:tblStyle w:val="Tabelacomgrad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39E363C3" w:rsidR="00D4323A" w:rsidRPr="00CF2E7C" w:rsidRDefault="00FD06FB" w:rsidP="00CF2E7C">
            <w:pPr>
              <w:rPr>
                <w:rFonts w:ascii="Calibri" w:hAnsi="Calibri" w:cs="Calibri"/>
              </w:rPr>
            </w:pPr>
            <w:r>
              <w:rPr>
                <w:rFonts w:ascii="Calibri" w:hAnsi="Calibri" w:cs="Calibri"/>
              </w:rPr>
              <w:t>X</w:t>
            </w: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E45191" w:rsidRPr="009C4D10" w14:paraId="2E8BFB98" w14:textId="77777777" w:rsidTr="00BC3618">
        <w:trPr>
          <w:trHeight w:val="24"/>
        </w:trPr>
        <w:tc>
          <w:tcPr>
            <w:tcW w:w="1065" w:type="dxa"/>
            <w:vAlign w:val="center"/>
          </w:tcPr>
          <w:p w14:paraId="2289F8A3" w14:textId="48A6FE43" w:rsidR="00E45191" w:rsidRPr="00CF2E7C" w:rsidRDefault="00E45191" w:rsidP="00E45191">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E45191" w:rsidRPr="00CF2E7C" w:rsidRDefault="00E45191" w:rsidP="00E45191">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E45191" w:rsidRPr="00CF2E7C" w:rsidRDefault="00E45191" w:rsidP="00E45191">
            <w:pPr>
              <w:rPr>
                <w:rFonts w:ascii="Calibri" w:hAnsi="Calibri" w:cs="Calibri"/>
              </w:rPr>
            </w:pPr>
          </w:p>
        </w:tc>
        <w:tc>
          <w:tcPr>
            <w:tcW w:w="1455" w:type="dxa"/>
            <w:gridSpan w:val="2"/>
            <w:vAlign w:val="center"/>
          </w:tcPr>
          <w:p w14:paraId="3C9FD41A" w14:textId="77777777" w:rsidR="00E45191" w:rsidRPr="00CF2E7C" w:rsidRDefault="00E45191" w:rsidP="00E45191">
            <w:pPr>
              <w:rPr>
                <w:rFonts w:ascii="Calibri" w:hAnsi="Calibri" w:cs="Calibri"/>
              </w:rPr>
            </w:pPr>
          </w:p>
        </w:tc>
        <w:tc>
          <w:tcPr>
            <w:tcW w:w="1505" w:type="dxa"/>
          </w:tcPr>
          <w:p w14:paraId="5A98AF5A" w14:textId="6A4E8FEF" w:rsidR="00E45191" w:rsidRPr="00CF2E7C" w:rsidRDefault="00E45191" w:rsidP="00E45191">
            <w:pPr>
              <w:rPr>
                <w:rFonts w:ascii="Calibri" w:hAnsi="Calibri" w:cs="Calibri"/>
              </w:rPr>
            </w:pPr>
            <w:r w:rsidRPr="00606637">
              <w:rPr>
                <w:rFonts w:ascii="Calibri" w:hAnsi="Calibri" w:cs="Calibri"/>
              </w:rPr>
              <w:t>X</w:t>
            </w:r>
          </w:p>
        </w:tc>
      </w:tr>
      <w:tr w:rsidR="00E45191" w:rsidRPr="009C4D10" w14:paraId="43F20BEC" w14:textId="77777777" w:rsidTr="00BC3618">
        <w:trPr>
          <w:trHeight w:val="24"/>
        </w:trPr>
        <w:tc>
          <w:tcPr>
            <w:tcW w:w="1065" w:type="dxa"/>
            <w:vAlign w:val="center"/>
          </w:tcPr>
          <w:p w14:paraId="4B3FBF46" w14:textId="06B86D20" w:rsidR="00E45191" w:rsidRPr="00CF2E7C" w:rsidRDefault="00E45191" w:rsidP="00E45191">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E45191" w:rsidRPr="00CF2E7C" w:rsidRDefault="00E45191" w:rsidP="00E45191">
            <w:pPr>
              <w:rPr>
                <w:rFonts w:ascii="Calibri" w:hAnsi="Calibri" w:cs="Calibri"/>
              </w:rPr>
            </w:pPr>
            <w:r w:rsidRPr="00CF2E7C">
              <w:rPr>
                <w:rFonts w:ascii="Calibri" w:hAnsi="Calibri" w:cs="Calibri"/>
              </w:rPr>
              <w:t>Financial institutions</w:t>
            </w:r>
          </w:p>
        </w:tc>
        <w:tc>
          <w:tcPr>
            <w:tcW w:w="1456" w:type="dxa"/>
            <w:vAlign w:val="center"/>
          </w:tcPr>
          <w:p w14:paraId="101E5425" w14:textId="71474D09" w:rsidR="00E45191" w:rsidRPr="00CF2E7C" w:rsidRDefault="00EA68F8" w:rsidP="00E45191">
            <w:pPr>
              <w:rPr>
                <w:rFonts w:ascii="Calibri" w:hAnsi="Calibri" w:cs="Calibri"/>
              </w:rPr>
            </w:pPr>
            <w:r>
              <w:rPr>
                <w:rFonts w:ascii="Calibri" w:hAnsi="Calibri" w:cs="Calibri"/>
              </w:rPr>
              <w:t>X</w:t>
            </w:r>
          </w:p>
        </w:tc>
        <w:tc>
          <w:tcPr>
            <w:tcW w:w="1455" w:type="dxa"/>
            <w:gridSpan w:val="2"/>
            <w:vAlign w:val="center"/>
          </w:tcPr>
          <w:p w14:paraId="768ED678" w14:textId="77777777" w:rsidR="00E45191" w:rsidRPr="00CF2E7C" w:rsidRDefault="00E45191" w:rsidP="00E45191">
            <w:pPr>
              <w:rPr>
                <w:rFonts w:ascii="Calibri" w:hAnsi="Calibri" w:cs="Calibri"/>
              </w:rPr>
            </w:pPr>
          </w:p>
        </w:tc>
        <w:tc>
          <w:tcPr>
            <w:tcW w:w="1505" w:type="dxa"/>
          </w:tcPr>
          <w:p w14:paraId="60C6C14A" w14:textId="33377319" w:rsidR="00E45191" w:rsidRPr="00CF2E7C" w:rsidRDefault="00E45191" w:rsidP="00E45191">
            <w:pPr>
              <w:rPr>
                <w:rFonts w:ascii="Calibri" w:hAnsi="Calibri" w:cs="Calibri"/>
              </w:rPr>
            </w:pPr>
          </w:p>
        </w:tc>
      </w:tr>
      <w:tr w:rsidR="00E45191" w:rsidRPr="009C4D10" w14:paraId="7CCA8B79" w14:textId="77777777" w:rsidTr="00BC3618">
        <w:trPr>
          <w:trHeight w:val="24"/>
        </w:trPr>
        <w:tc>
          <w:tcPr>
            <w:tcW w:w="1065" w:type="dxa"/>
            <w:vAlign w:val="center"/>
          </w:tcPr>
          <w:p w14:paraId="37C046FC" w14:textId="53C49594" w:rsidR="00E45191" w:rsidRPr="00CF2E7C" w:rsidRDefault="00E45191" w:rsidP="00E45191">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E45191" w:rsidRPr="00CF2E7C" w:rsidRDefault="00E45191" w:rsidP="00E45191">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E45191" w:rsidRPr="00CF2E7C" w:rsidRDefault="00E45191" w:rsidP="00E45191">
            <w:pPr>
              <w:rPr>
                <w:rFonts w:ascii="Calibri" w:hAnsi="Calibri" w:cs="Calibri"/>
              </w:rPr>
            </w:pPr>
          </w:p>
        </w:tc>
        <w:tc>
          <w:tcPr>
            <w:tcW w:w="1455" w:type="dxa"/>
            <w:gridSpan w:val="2"/>
            <w:vAlign w:val="center"/>
          </w:tcPr>
          <w:p w14:paraId="4902C0E0" w14:textId="77777777" w:rsidR="00E45191" w:rsidRPr="00CF2E7C" w:rsidRDefault="00E45191" w:rsidP="00E45191">
            <w:pPr>
              <w:rPr>
                <w:rFonts w:ascii="Calibri" w:hAnsi="Calibri" w:cs="Calibri"/>
              </w:rPr>
            </w:pPr>
          </w:p>
        </w:tc>
        <w:tc>
          <w:tcPr>
            <w:tcW w:w="1505" w:type="dxa"/>
          </w:tcPr>
          <w:p w14:paraId="09AE3F99" w14:textId="5DE3EDD5" w:rsidR="00E45191" w:rsidRPr="00CF2E7C" w:rsidRDefault="00E45191" w:rsidP="00E45191">
            <w:pPr>
              <w:rPr>
                <w:rFonts w:ascii="Calibri" w:hAnsi="Calibri" w:cs="Calibri"/>
              </w:rPr>
            </w:pPr>
            <w:r w:rsidRPr="00606637">
              <w:rPr>
                <w:rFonts w:ascii="Calibri" w:hAnsi="Calibri" w:cs="Calibri"/>
              </w:rPr>
              <w:t>X</w:t>
            </w:r>
          </w:p>
        </w:tc>
      </w:tr>
      <w:tr w:rsidR="00E45191" w:rsidRPr="009C4D10" w14:paraId="7E6D8DB7" w14:textId="77777777" w:rsidTr="00BC3618">
        <w:trPr>
          <w:trHeight w:val="24"/>
        </w:trPr>
        <w:tc>
          <w:tcPr>
            <w:tcW w:w="1065" w:type="dxa"/>
            <w:vAlign w:val="center"/>
          </w:tcPr>
          <w:p w14:paraId="01559852" w14:textId="4E391D88" w:rsidR="00E45191" w:rsidRPr="00CF2E7C" w:rsidRDefault="00E45191" w:rsidP="00E45191">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E45191" w:rsidRPr="00CF2E7C" w:rsidRDefault="00E45191" w:rsidP="00E45191">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E45191" w:rsidRPr="00CF2E7C" w:rsidRDefault="00E45191" w:rsidP="00E45191">
            <w:pPr>
              <w:rPr>
                <w:rFonts w:ascii="Calibri" w:hAnsi="Calibri" w:cs="Calibri"/>
              </w:rPr>
            </w:pPr>
          </w:p>
        </w:tc>
        <w:tc>
          <w:tcPr>
            <w:tcW w:w="1455" w:type="dxa"/>
            <w:gridSpan w:val="2"/>
            <w:vAlign w:val="center"/>
          </w:tcPr>
          <w:p w14:paraId="6CA5E6D4" w14:textId="77777777" w:rsidR="00E45191" w:rsidRPr="00CF2E7C" w:rsidRDefault="00E45191" w:rsidP="00E45191">
            <w:pPr>
              <w:rPr>
                <w:rFonts w:ascii="Calibri" w:hAnsi="Calibri" w:cs="Calibri"/>
              </w:rPr>
            </w:pPr>
          </w:p>
        </w:tc>
        <w:tc>
          <w:tcPr>
            <w:tcW w:w="1505" w:type="dxa"/>
          </w:tcPr>
          <w:p w14:paraId="3395370C" w14:textId="0C27F1C7" w:rsidR="00E45191" w:rsidRPr="00CF2E7C" w:rsidRDefault="00E45191" w:rsidP="00E45191">
            <w:pPr>
              <w:rPr>
                <w:rFonts w:ascii="Calibri" w:hAnsi="Calibri" w:cs="Calibri"/>
              </w:rPr>
            </w:pPr>
            <w:r w:rsidRPr="00606637">
              <w:rPr>
                <w:rFonts w:ascii="Calibri" w:hAnsi="Calibri" w:cs="Calibri"/>
              </w:rPr>
              <w:t>X</w:t>
            </w:r>
          </w:p>
        </w:tc>
      </w:tr>
      <w:tr w:rsidR="00E45191" w:rsidRPr="009C4D10" w14:paraId="79ED0E10" w14:textId="77777777" w:rsidTr="00BC3618">
        <w:trPr>
          <w:trHeight w:val="300"/>
        </w:trPr>
        <w:tc>
          <w:tcPr>
            <w:tcW w:w="1065" w:type="dxa"/>
            <w:vAlign w:val="center"/>
          </w:tcPr>
          <w:p w14:paraId="4BE294D3" w14:textId="36E58011" w:rsidR="00E45191" w:rsidRPr="00CF2E7C" w:rsidRDefault="00E45191" w:rsidP="00E4519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E45191" w:rsidRPr="00CF2E7C" w:rsidRDefault="00E45191" w:rsidP="00E45191">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E45191" w:rsidRPr="00CF2E7C" w:rsidRDefault="00E45191" w:rsidP="00E45191">
            <w:pPr>
              <w:rPr>
                <w:rFonts w:ascii="Calibri" w:hAnsi="Calibri" w:cs="Calibri"/>
              </w:rPr>
            </w:pPr>
          </w:p>
        </w:tc>
        <w:tc>
          <w:tcPr>
            <w:tcW w:w="1455" w:type="dxa"/>
            <w:gridSpan w:val="2"/>
            <w:vAlign w:val="center"/>
          </w:tcPr>
          <w:p w14:paraId="4035B265" w14:textId="77777777" w:rsidR="00E45191" w:rsidRPr="00CF2E7C" w:rsidRDefault="00E45191" w:rsidP="00E45191">
            <w:pPr>
              <w:rPr>
                <w:rFonts w:ascii="Calibri" w:hAnsi="Calibri" w:cs="Calibri"/>
              </w:rPr>
            </w:pPr>
          </w:p>
        </w:tc>
        <w:tc>
          <w:tcPr>
            <w:tcW w:w="1505" w:type="dxa"/>
          </w:tcPr>
          <w:p w14:paraId="6709B18B" w14:textId="73731A42" w:rsidR="00E45191" w:rsidRPr="00CF2E7C" w:rsidRDefault="00E45191" w:rsidP="00E45191">
            <w:pPr>
              <w:rPr>
                <w:rFonts w:ascii="Calibri" w:hAnsi="Calibri" w:cs="Calibri"/>
              </w:rPr>
            </w:pPr>
            <w:r w:rsidRPr="00606637">
              <w:rPr>
                <w:rFonts w:ascii="Calibri" w:hAnsi="Calibri" w:cs="Calibri"/>
              </w:rPr>
              <w:t>X</w:t>
            </w:r>
          </w:p>
        </w:tc>
      </w:tr>
      <w:tr w:rsidR="00E45191" w:rsidRPr="009C4D10" w14:paraId="6E1F1A41" w14:textId="77777777" w:rsidTr="00BC3618">
        <w:trPr>
          <w:trHeight w:val="24"/>
        </w:trPr>
        <w:tc>
          <w:tcPr>
            <w:tcW w:w="1065" w:type="dxa"/>
            <w:vAlign w:val="center"/>
          </w:tcPr>
          <w:p w14:paraId="16418396" w14:textId="4F23F845" w:rsidR="00E45191" w:rsidRPr="00CF2E7C" w:rsidRDefault="00E45191" w:rsidP="00E45191">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E45191" w:rsidRPr="00CF2E7C" w:rsidRDefault="00E45191" w:rsidP="00E45191">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E45191" w:rsidRPr="00CF2E7C" w:rsidRDefault="00E45191" w:rsidP="00E45191">
            <w:pPr>
              <w:rPr>
                <w:rFonts w:ascii="Calibri" w:hAnsi="Calibri" w:cs="Calibri"/>
              </w:rPr>
            </w:pPr>
          </w:p>
        </w:tc>
        <w:tc>
          <w:tcPr>
            <w:tcW w:w="1455" w:type="dxa"/>
            <w:gridSpan w:val="2"/>
            <w:vAlign w:val="center"/>
          </w:tcPr>
          <w:p w14:paraId="22BF6C29" w14:textId="77777777" w:rsidR="00E45191" w:rsidRPr="00CF2E7C" w:rsidRDefault="00E45191" w:rsidP="00E45191">
            <w:pPr>
              <w:rPr>
                <w:rFonts w:ascii="Calibri" w:hAnsi="Calibri" w:cs="Calibri"/>
              </w:rPr>
            </w:pPr>
          </w:p>
        </w:tc>
        <w:tc>
          <w:tcPr>
            <w:tcW w:w="1505" w:type="dxa"/>
          </w:tcPr>
          <w:p w14:paraId="24A5223C" w14:textId="21C3544F" w:rsidR="00E45191" w:rsidRPr="00CF2E7C" w:rsidRDefault="00E45191" w:rsidP="00E45191">
            <w:pPr>
              <w:rPr>
                <w:rFonts w:ascii="Calibri" w:hAnsi="Calibri" w:cs="Calibri"/>
              </w:rPr>
            </w:pPr>
            <w:r w:rsidRPr="00606637">
              <w:rPr>
                <w:rFonts w:ascii="Calibri" w:hAnsi="Calibri" w:cs="Calibri"/>
              </w:rPr>
              <w:t>X</w:t>
            </w:r>
          </w:p>
        </w:tc>
      </w:tr>
      <w:tr w:rsidR="00E45191" w:rsidRPr="009C4D10" w14:paraId="719820F8" w14:textId="77777777" w:rsidTr="00BC3618">
        <w:trPr>
          <w:trHeight w:val="300"/>
        </w:trPr>
        <w:tc>
          <w:tcPr>
            <w:tcW w:w="1065" w:type="dxa"/>
            <w:vAlign w:val="center"/>
          </w:tcPr>
          <w:p w14:paraId="3A3F343D" w14:textId="5FF435E2" w:rsidR="00E45191" w:rsidRPr="00CF2E7C" w:rsidRDefault="00E45191" w:rsidP="00E45191">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E45191" w:rsidRPr="00CF2E7C" w:rsidRDefault="00E45191" w:rsidP="00E45191">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E45191" w:rsidRPr="00CF2E7C" w:rsidRDefault="00E45191" w:rsidP="00E45191">
            <w:pPr>
              <w:rPr>
                <w:rFonts w:ascii="Calibri" w:hAnsi="Calibri" w:cs="Calibri"/>
              </w:rPr>
            </w:pPr>
          </w:p>
        </w:tc>
        <w:tc>
          <w:tcPr>
            <w:tcW w:w="1455" w:type="dxa"/>
            <w:gridSpan w:val="2"/>
            <w:vAlign w:val="center"/>
          </w:tcPr>
          <w:p w14:paraId="4E9DEEA5" w14:textId="77777777" w:rsidR="00E45191" w:rsidRPr="00CF2E7C" w:rsidRDefault="00E45191" w:rsidP="00E45191">
            <w:pPr>
              <w:rPr>
                <w:rFonts w:ascii="Calibri" w:hAnsi="Calibri" w:cs="Calibri"/>
              </w:rPr>
            </w:pPr>
          </w:p>
        </w:tc>
        <w:tc>
          <w:tcPr>
            <w:tcW w:w="1505" w:type="dxa"/>
          </w:tcPr>
          <w:p w14:paraId="1BD9121A" w14:textId="5D8617C4" w:rsidR="00E45191" w:rsidRPr="00CF2E7C" w:rsidRDefault="00E45191" w:rsidP="00E45191">
            <w:pPr>
              <w:rPr>
                <w:rFonts w:ascii="Calibri" w:hAnsi="Calibri" w:cs="Calibri"/>
              </w:rPr>
            </w:pPr>
            <w:r w:rsidRPr="00606637">
              <w:rPr>
                <w:rFonts w:ascii="Calibri" w:hAnsi="Calibri" w:cs="Calibri"/>
              </w:rPr>
              <w:t>X</w:t>
            </w:r>
          </w:p>
        </w:tc>
      </w:tr>
      <w:tr w:rsidR="00E45191" w:rsidRPr="009C4D10" w14:paraId="17DAFD7B" w14:textId="77777777" w:rsidTr="00BC3618">
        <w:trPr>
          <w:trHeight w:val="300"/>
        </w:trPr>
        <w:tc>
          <w:tcPr>
            <w:tcW w:w="1065" w:type="dxa"/>
            <w:vAlign w:val="center"/>
          </w:tcPr>
          <w:p w14:paraId="7435CCC4" w14:textId="7751F044" w:rsidR="00E45191" w:rsidRPr="00CF2E7C" w:rsidRDefault="00E45191" w:rsidP="00E45191">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E45191" w:rsidRPr="00CF2E7C" w:rsidRDefault="00E45191" w:rsidP="00E45191">
            <w:pPr>
              <w:rPr>
                <w:rFonts w:ascii="Calibri" w:hAnsi="Calibri" w:cs="Calibri"/>
              </w:rPr>
            </w:pPr>
            <w:r w:rsidRPr="00CF2E7C">
              <w:rPr>
                <w:rFonts w:ascii="Calibri" w:hAnsi="Calibri" w:cs="Calibri"/>
              </w:rPr>
              <w:t>Government agencies and/or departments (regional – e.g. state, province, region, metropolitan region)</w:t>
            </w:r>
          </w:p>
        </w:tc>
        <w:tc>
          <w:tcPr>
            <w:tcW w:w="1456" w:type="dxa"/>
            <w:vAlign w:val="center"/>
          </w:tcPr>
          <w:p w14:paraId="6C322503" w14:textId="77777777" w:rsidR="00E45191" w:rsidRPr="00CF2E7C" w:rsidRDefault="00E45191" w:rsidP="00E45191">
            <w:pPr>
              <w:rPr>
                <w:rFonts w:ascii="Calibri" w:hAnsi="Calibri" w:cs="Calibri"/>
              </w:rPr>
            </w:pPr>
          </w:p>
        </w:tc>
        <w:tc>
          <w:tcPr>
            <w:tcW w:w="1455" w:type="dxa"/>
            <w:gridSpan w:val="2"/>
            <w:vAlign w:val="center"/>
          </w:tcPr>
          <w:p w14:paraId="5AC2C5A5" w14:textId="77777777" w:rsidR="00E45191" w:rsidRPr="00CF2E7C" w:rsidRDefault="00E45191" w:rsidP="00E45191">
            <w:pPr>
              <w:rPr>
                <w:rFonts w:ascii="Calibri" w:hAnsi="Calibri" w:cs="Calibri"/>
              </w:rPr>
            </w:pPr>
          </w:p>
        </w:tc>
        <w:tc>
          <w:tcPr>
            <w:tcW w:w="1505" w:type="dxa"/>
          </w:tcPr>
          <w:p w14:paraId="7D2537CF" w14:textId="7C4A9576" w:rsidR="00E45191" w:rsidRPr="00CF2E7C" w:rsidRDefault="00E45191" w:rsidP="00E45191">
            <w:pPr>
              <w:rPr>
                <w:rFonts w:ascii="Calibri" w:hAnsi="Calibri" w:cs="Calibri"/>
              </w:rPr>
            </w:pPr>
            <w:r w:rsidRPr="00606637">
              <w:rPr>
                <w:rFonts w:ascii="Calibri" w:hAnsi="Calibri" w:cs="Calibri"/>
              </w:rPr>
              <w:t>X</w:t>
            </w:r>
          </w:p>
        </w:tc>
      </w:tr>
      <w:tr w:rsidR="00E45191" w:rsidRPr="009C4D10" w14:paraId="79E37C47" w14:textId="77777777" w:rsidTr="00623036">
        <w:trPr>
          <w:trHeight w:val="300"/>
        </w:trPr>
        <w:tc>
          <w:tcPr>
            <w:tcW w:w="1065" w:type="dxa"/>
            <w:vAlign w:val="center"/>
          </w:tcPr>
          <w:p w14:paraId="473B2622" w14:textId="38397B39" w:rsidR="00E45191" w:rsidRPr="00CF2E7C" w:rsidRDefault="00E45191" w:rsidP="00E45191">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E45191" w:rsidRPr="00CF2E7C" w:rsidRDefault="00E45191" w:rsidP="00E45191">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E45191" w:rsidRPr="00CF2E7C" w:rsidRDefault="00E45191" w:rsidP="00E45191">
            <w:pPr>
              <w:rPr>
                <w:rFonts w:ascii="Calibri" w:hAnsi="Calibri" w:cs="Calibri"/>
              </w:rPr>
            </w:pPr>
          </w:p>
        </w:tc>
        <w:tc>
          <w:tcPr>
            <w:tcW w:w="1455" w:type="dxa"/>
            <w:gridSpan w:val="2"/>
            <w:vAlign w:val="center"/>
          </w:tcPr>
          <w:p w14:paraId="1D284466" w14:textId="77777777" w:rsidR="00E45191" w:rsidRPr="00CF2E7C" w:rsidRDefault="00E45191" w:rsidP="00E45191">
            <w:pPr>
              <w:rPr>
                <w:rFonts w:ascii="Calibri" w:hAnsi="Calibri" w:cs="Calibri"/>
              </w:rPr>
            </w:pPr>
          </w:p>
        </w:tc>
        <w:tc>
          <w:tcPr>
            <w:tcW w:w="1505" w:type="dxa"/>
          </w:tcPr>
          <w:p w14:paraId="2CD4C703" w14:textId="45B46D8F" w:rsidR="00E45191" w:rsidRPr="00CF2E7C" w:rsidRDefault="00E45191" w:rsidP="00E45191">
            <w:pPr>
              <w:rPr>
                <w:rFonts w:ascii="Calibri" w:hAnsi="Calibri" w:cs="Calibri"/>
              </w:rPr>
            </w:pPr>
            <w:r w:rsidRPr="00DD007C">
              <w:rPr>
                <w:rFonts w:ascii="Calibri" w:hAnsi="Calibri" w:cs="Calibri"/>
              </w:rPr>
              <w:t>X</w:t>
            </w:r>
          </w:p>
        </w:tc>
      </w:tr>
      <w:tr w:rsidR="00E45191" w:rsidRPr="009C4D10" w14:paraId="32DC1CDD" w14:textId="77777777" w:rsidTr="00623036">
        <w:trPr>
          <w:trHeight w:val="300"/>
        </w:trPr>
        <w:tc>
          <w:tcPr>
            <w:tcW w:w="1065" w:type="dxa"/>
            <w:vAlign w:val="center"/>
          </w:tcPr>
          <w:p w14:paraId="2723A6DB" w14:textId="67A7AD21" w:rsidR="00E45191" w:rsidRPr="00CF2E7C" w:rsidRDefault="00E45191" w:rsidP="00E4519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E45191" w:rsidRPr="00CF2E7C" w:rsidRDefault="00E45191" w:rsidP="00E45191">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E45191" w:rsidRPr="00CF2E7C" w:rsidRDefault="00E45191" w:rsidP="00E45191">
            <w:pPr>
              <w:rPr>
                <w:rFonts w:ascii="Calibri" w:hAnsi="Calibri" w:cs="Calibri"/>
              </w:rPr>
            </w:pPr>
          </w:p>
        </w:tc>
        <w:tc>
          <w:tcPr>
            <w:tcW w:w="1455" w:type="dxa"/>
            <w:gridSpan w:val="2"/>
            <w:vAlign w:val="center"/>
          </w:tcPr>
          <w:p w14:paraId="5A7414BC" w14:textId="77777777" w:rsidR="00E45191" w:rsidRPr="00CF2E7C" w:rsidRDefault="00E45191" w:rsidP="00E45191">
            <w:pPr>
              <w:rPr>
                <w:rFonts w:ascii="Calibri" w:hAnsi="Calibri" w:cs="Calibri"/>
              </w:rPr>
            </w:pPr>
          </w:p>
        </w:tc>
        <w:tc>
          <w:tcPr>
            <w:tcW w:w="1505" w:type="dxa"/>
          </w:tcPr>
          <w:p w14:paraId="324C4411" w14:textId="35DBEC1A" w:rsidR="00E45191" w:rsidRPr="00CF2E7C" w:rsidRDefault="00E45191" w:rsidP="00E45191">
            <w:pPr>
              <w:rPr>
                <w:rFonts w:ascii="Calibri" w:hAnsi="Calibri" w:cs="Calibri"/>
              </w:rPr>
            </w:pPr>
            <w:r w:rsidRPr="00DD007C">
              <w:rPr>
                <w:rFonts w:ascii="Calibri" w:hAnsi="Calibri" w:cs="Calibri"/>
              </w:rPr>
              <w:t>X</w:t>
            </w:r>
          </w:p>
        </w:tc>
      </w:tr>
      <w:tr w:rsidR="00E45191" w:rsidRPr="009C4D10" w14:paraId="719D5881" w14:textId="77777777" w:rsidTr="00623036">
        <w:trPr>
          <w:trHeight w:val="24"/>
        </w:trPr>
        <w:tc>
          <w:tcPr>
            <w:tcW w:w="1065" w:type="dxa"/>
            <w:vAlign w:val="center"/>
          </w:tcPr>
          <w:p w14:paraId="414C1836" w14:textId="32974EF8" w:rsidR="00E45191" w:rsidRPr="00CF2E7C" w:rsidRDefault="00E45191" w:rsidP="00E45191">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E45191" w:rsidRPr="00CF2E7C" w:rsidRDefault="00E45191" w:rsidP="00E45191">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E45191" w:rsidRPr="00CF2E7C" w:rsidRDefault="00E45191" w:rsidP="00E45191">
            <w:pPr>
              <w:rPr>
                <w:rFonts w:ascii="Calibri" w:hAnsi="Calibri" w:cs="Calibri"/>
              </w:rPr>
            </w:pPr>
          </w:p>
        </w:tc>
        <w:tc>
          <w:tcPr>
            <w:tcW w:w="1455" w:type="dxa"/>
            <w:gridSpan w:val="2"/>
            <w:vAlign w:val="center"/>
          </w:tcPr>
          <w:p w14:paraId="52DD1FFC" w14:textId="77777777" w:rsidR="00E45191" w:rsidRPr="00CF2E7C" w:rsidRDefault="00E45191" w:rsidP="00E45191">
            <w:pPr>
              <w:rPr>
                <w:rFonts w:ascii="Calibri" w:hAnsi="Calibri" w:cs="Calibri"/>
              </w:rPr>
            </w:pPr>
          </w:p>
        </w:tc>
        <w:tc>
          <w:tcPr>
            <w:tcW w:w="1505" w:type="dxa"/>
          </w:tcPr>
          <w:p w14:paraId="0820E928" w14:textId="50FD8387" w:rsidR="00E45191" w:rsidRPr="00CF2E7C" w:rsidRDefault="00E45191" w:rsidP="00E45191">
            <w:pPr>
              <w:rPr>
                <w:rFonts w:ascii="Calibri" w:hAnsi="Calibri" w:cs="Calibri"/>
              </w:rPr>
            </w:pPr>
            <w:r w:rsidRPr="00DD007C">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28ABA2F8" w:rsidR="00D4323A" w:rsidRPr="00CF2E7C" w:rsidRDefault="00E45191" w:rsidP="00CF2E7C">
            <w:pPr>
              <w:rPr>
                <w:rFonts w:ascii="Calibri" w:hAnsi="Calibri" w:cs="Calibri"/>
              </w:rPr>
            </w:pPr>
            <w:r>
              <w:rPr>
                <w:rFonts w:ascii="Calibri" w:hAnsi="Calibri" w:cs="Calibri"/>
              </w:rPr>
              <w:t>X</w:t>
            </w: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594264F0" w:rsidR="00DD292A" w:rsidRPr="00CF2E7C" w:rsidRDefault="00E45191" w:rsidP="00CF2E7C">
            <w:pPr>
              <w:rPr>
                <w:rFonts w:ascii="Calibri" w:hAnsi="Calibri" w:cs="Calibri"/>
              </w:rPr>
            </w:pPr>
            <w:r w:rsidRPr="00E45191">
              <w:rPr>
                <w:rFonts w:ascii="Calibri" w:hAnsi="Calibri" w:cs="Calibri"/>
              </w:rPr>
              <w:t>CVM Resolution No. 218/2024, which mandates the adoption of CBPS 02 for climate-related disclosures, does not explicitly target prudentially regulated entities such as banks, insurance companies, or pension funds. However, it does apply to a broad range of publicly traded companies and entities with securities admitted to trading on regulated markets, which may include financial institutions depending on their listing status.</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lastRenderedPageBreak/>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lastRenderedPageBreak/>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lastRenderedPageBreak/>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2C7D3A"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E6B2590" w:rsidR="00DD292A" w:rsidRPr="00CF2E7C" w:rsidRDefault="00E45191"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1105445E" w:rsidR="00DD3B33" w:rsidRPr="00CF2E7C" w:rsidRDefault="00E45191"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lastRenderedPageBreak/>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44BB5EDF" w:rsidR="00DD3B33" w:rsidRPr="00CF2E7C" w:rsidRDefault="00E45191" w:rsidP="00CF2E7C">
            <w:pPr>
              <w:rPr>
                <w:rFonts w:ascii="Calibri" w:hAnsi="Calibri" w:cs="Calibri"/>
              </w:rPr>
            </w:pPr>
            <w:r w:rsidRPr="00E45191">
              <w:rPr>
                <w:rFonts w:ascii="Calibri" w:hAnsi="Calibri" w:cs="Calibri"/>
              </w:rPr>
              <w:t>Although CVM Resolution No. 218/2024 does not explicitly define the sanctions applicable in cases of non-compliance, it is issued under the authority of the Brazilian Securities and Exchange Commission (CVM) and must be interpreted within the broader legal and regulatory framework governing the Brazilian capital markets. As such, entities subject to the resolution are expected to comply fully with its provisions. In the event of non-compliance, the CVM may apply administrative sanctions, including warnings, monetary fines, suspension of registration, or temporary disqualification from participating in the securities market. The resolution itself emphasizes the mandatory nature of climate-related disclosures and implies that failure to comply may expose entities to regulatory, legal, and reputational risks. Therefore, while the resolution does not enumerate specific penalties, enforcement is supported by existing supervisory mechanisms and legal instruments applicable to all CVM-regulated entities.</w:t>
            </w: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63335B57" w:rsidR="00DD292A" w:rsidRPr="00CF2E7C" w:rsidRDefault="00E45191" w:rsidP="00CF2E7C">
            <w:pPr>
              <w:rPr>
                <w:rFonts w:ascii="Calibri" w:hAnsi="Calibri" w:cs="Calibri"/>
              </w:rPr>
            </w:pPr>
            <w:r>
              <w:rPr>
                <w:rFonts w:ascii="Calibri" w:hAnsi="Calibri" w:cs="Calibri"/>
              </w:rPr>
              <w:t>X</w:t>
            </w: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466AA174" w:rsidR="00DD292A" w:rsidRPr="00CF2E7C" w:rsidRDefault="00E45191"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5D676A65" w:rsidR="00DD292A" w:rsidRPr="00CF2E7C" w:rsidRDefault="00E45191" w:rsidP="00CF2E7C">
            <w:pPr>
              <w:rPr>
                <w:rFonts w:ascii="Calibri" w:hAnsi="Calibri" w:cs="Calibri"/>
              </w:rPr>
            </w:pPr>
            <w:r>
              <w:rPr>
                <w:rFonts w:ascii="Calibri" w:hAnsi="Calibri" w:cs="Calibri"/>
              </w:rPr>
              <w:t>The mandatory rules are not into force yet.</w:t>
            </w: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lastRenderedPageBreak/>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1E77A744" w:rsidR="00DD292A" w:rsidRPr="00CF2E7C" w:rsidRDefault="00E45191"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Ttulo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C14F5AB" w:rsidR="00410853" w:rsidRPr="00CF2E7C" w:rsidRDefault="00D114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0B218561" w:rsidR="00410853" w:rsidRPr="00CF2E7C" w:rsidRDefault="00D1146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281AAF01" w:rsidR="00F632FB"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22B883C5" w:rsidR="00F632FB"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1BA3DE35" w:rsidR="00F632FB"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78904F39" w:rsidR="00F632FB"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533C31D8" w:rsidR="008C4722"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47511A4A" w:rsidR="008C4722"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0D6A552A" w:rsidR="008C4722"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4351DC49" w:rsidR="008C4722" w:rsidRPr="00CF2E7C" w:rsidRDefault="00371A6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C43C2DD" w14:textId="161AB806" w:rsidR="00371A61" w:rsidRPr="00371A61" w:rsidRDefault="00371A61" w:rsidP="00371A61">
            <w:pPr>
              <w:textAlignment w:val="baseline"/>
              <w:rPr>
                <w:rFonts w:ascii="Calibri" w:eastAsia="Times New Roman" w:hAnsi="Calibri" w:cs="Calibri"/>
                <w:b/>
                <w:bCs/>
                <w:kern w:val="0"/>
                <w:lang w:eastAsia="en-GB"/>
                <w14:ligatures w14:val="none"/>
              </w:rPr>
            </w:pPr>
            <w:r w:rsidRPr="00371A61">
              <w:rPr>
                <w:rFonts w:ascii="Calibri" w:eastAsia="Times New Roman" w:hAnsi="Calibri" w:cs="Calibri"/>
                <w:b/>
                <w:bCs/>
                <w:kern w:val="0"/>
                <w:lang w:eastAsia="en-GB"/>
                <w14:ligatures w14:val="none"/>
              </w:rPr>
              <w:t>Identification and Classification of Climate-Related Financial Risks - Section: Item 10</w:t>
            </w:r>
          </w:p>
          <w:p w14:paraId="5B49AB76" w14:textId="0C74DD96" w:rsidR="008C4722" w:rsidRDefault="00371A61" w:rsidP="00371A61">
            <w:pPr>
              <w:textAlignment w:val="baseline"/>
              <w:rPr>
                <w:rFonts w:ascii="Calibri" w:eastAsia="Times New Roman" w:hAnsi="Calibri" w:cs="Calibri"/>
                <w:kern w:val="0"/>
                <w:lang w:eastAsia="en-GB"/>
                <w14:ligatures w14:val="none"/>
              </w:rPr>
            </w:pPr>
            <w:r w:rsidRPr="00371A61">
              <w:rPr>
                <w:rFonts w:ascii="Calibri" w:eastAsia="Times New Roman" w:hAnsi="Calibri" w:cs="Calibri"/>
                <w:kern w:val="0"/>
                <w:lang w:eastAsia="en-GB"/>
                <w14:ligatures w14:val="none"/>
              </w:rPr>
              <w:t>Entities must disclose climate-related risks that are reasonably expected to affect their prospects, including</w:t>
            </w:r>
            <w:r>
              <w:rPr>
                <w:rFonts w:ascii="Calibri" w:eastAsia="Times New Roman" w:hAnsi="Calibri" w:cs="Calibri"/>
                <w:kern w:val="0"/>
                <w:lang w:eastAsia="en-GB"/>
                <w14:ligatures w14:val="none"/>
              </w:rPr>
              <w:t xml:space="preserve"> </w:t>
            </w:r>
            <w:r w:rsidRPr="00371A61">
              <w:rPr>
                <w:rFonts w:ascii="Calibri" w:eastAsia="Times New Roman" w:hAnsi="Calibri" w:cs="Calibri"/>
                <w:kern w:val="0"/>
                <w:lang w:eastAsia="en-GB"/>
                <w14:ligatures w14:val="none"/>
              </w:rPr>
              <w:t xml:space="preserve">Physical risks </w:t>
            </w:r>
            <w:r>
              <w:rPr>
                <w:rFonts w:ascii="Calibri" w:eastAsia="Times New Roman" w:hAnsi="Calibri" w:cs="Calibri"/>
                <w:kern w:val="0"/>
                <w:lang w:eastAsia="en-GB"/>
                <w14:ligatures w14:val="none"/>
              </w:rPr>
              <w:t xml:space="preserve">and </w:t>
            </w:r>
            <w:r w:rsidRPr="00371A61">
              <w:rPr>
                <w:rFonts w:ascii="Calibri" w:eastAsia="Times New Roman" w:hAnsi="Calibri" w:cs="Calibri"/>
                <w:kern w:val="0"/>
                <w:lang w:eastAsia="en-GB"/>
                <w14:ligatures w14:val="none"/>
              </w:rPr>
              <w:t>Transition risks</w:t>
            </w:r>
            <w:r>
              <w:rPr>
                <w:rFonts w:ascii="Calibri" w:eastAsia="Times New Roman" w:hAnsi="Calibri" w:cs="Calibri"/>
                <w:kern w:val="0"/>
                <w:lang w:eastAsia="en-GB"/>
                <w14:ligatures w14:val="none"/>
              </w:rPr>
              <w:t>.</w:t>
            </w:r>
          </w:p>
          <w:p w14:paraId="229C9B65" w14:textId="77777777" w:rsidR="00371A61" w:rsidRDefault="00371A61" w:rsidP="00371A61">
            <w:pPr>
              <w:textAlignment w:val="baseline"/>
              <w:rPr>
                <w:rFonts w:ascii="Calibri" w:eastAsia="Times New Roman" w:hAnsi="Calibri" w:cs="Calibri"/>
                <w:kern w:val="0"/>
                <w:lang w:eastAsia="en-GB"/>
                <w14:ligatures w14:val="none"/>
              </w:rPr>
            </w:pPr>
          </w:p>
          <w:p w14:paraId="7CDB4715" w14:textId="19CC1191" w:rsidR="00371A61" w:rsidRPr="00371A61" w:rsidRDefault="00371A61" w:rsidP="00371A61">
            <w:pPr>
              <w:textAlignment w:val="baseline"/>
              <w:rPr>
                <w:rFonts w:ascii="Calibri" w:eastAsia="Times New Roman" w:hAnsi="Calibri" w:cs="Calibri"/>
                <w:kern w:val="0"/>
                <w:lang w:eastAsia="en-GB"/>
                <w14:ligatures w14:val="none"/>
              </w:rPr>
            </w:pPr>
            <w:r w:rsidRPr="00371A61">
              <w:rPr>
                <w:rFonts w:ascii="Calibri" w:eastAsia="Times New Roman" w:hAnsi="Calibri" w:cs="Calibri"/>
                <w:b/>
                <w:bCs/>
                <w:kern w:val="0"/>
                <w:lang w:eastAsia="en-GB"/>
                <w14:ligatures w14:val="none"/>
              </w:rPr>
              <w:t>Impact on Financial Statements and Strategic Planning</w:t>
            </w:r>
            <w:r>
              <w:rPr>
                <w:rFonts w:ascii="Calibri" w:eastAsia="Times New Roman" w:hAnsi="Calibri" w:cs="Calibri"/>
                <w:b/>
                <w:bCs/>
                <w:kern w:val="0"/>
                <w:lang w:eastAsia="en-GB"/>
                <w14:ligatures w14:val="none"/>
              </w:rPr>
              <w:t xml:space="preserve"> - </w:t>
            </w:r>
            <w:r w:rsidRPr="00371A61">
              <w:rPr>
                <w:rFonts w:ascii="Calibri" w:eastAsia="Times New Roman" w:hAnsi="Calibri" w:cs="Calibri"/>
                <w:b/>
                <w:bCs/>
                <w:kern w:val="0"/>
                <w:lang w:eastAsia="en-GB"/>
                <w14:ligatures w14:val="none"/>
              </w:rPr>
              <w:t>Section: Items 14–21</w:t>
            </w:r>
          </w:p>
          <w:p w14:paraId="528F55CA" w14:textId="77777777" w:rsidR="00371A61" w:rsidRDefault="00371A61" w:rsidP="00371A61">
            <w:pPr>
              <w:textAlignment w:val="baseline"/>
              <w:rPr>
                <w:rFonts w:ascii="Calibri" w:eastAsia="Times New Roman" w:hAnsi="Calibri" w:cs="Calibri"/>
                <w:kern w:val="0"/>
                <w:lang w:eastAsia="en-GB"/>
                <w14:ligatures w14:val="none"/>
              </w:rPr>
            </w:pPr>
            <w:r w:rsidRPr="00371A61">
              <w:rPr>
                <w:rFonts w:ascii="Calibri" w:eastAsia="Times New Roman" w:hAnsi="Calibri" w:cs="Calibri"/>
                <w:kern w:val="0"/>
                <w:lang w:eastAsia="en-GB"/>
                <w14:ligatures w14:val="none"/>
              </w:rPr>
              <w:t>Entities are required to explain how these risks:</w:t>
            </w:r>
            <w:r>
              <w:rPr>
                <w:rFonts w:ascii="Calibri" w:eastAsia="Times New Roman" w:hAnsi="Calibri" w:cs="Calibri"/>
                <w:kern w:val="0"/>
                <w:lang w:eastAsia="en-GB"/>
                <w14:ligatures w14:val="none"/>
              </w:rPr>
              <w:t xml:space="preserve"> </w:t>
            </w:r>
            <w:r w:rsidRPr="00371A61">
              <w:rPr>
                <w:rFonts w:ascii="Calibri" w:eastAsia="Times New Roman" w:hAnsi="Calibri" w:cs="Calibri"/>
                <w:kern w:val="0"/>
                <w:lang w:eastAsia="en-GB"/>
                <w14:ligatures w14:val="none"/>
              </w:rPr>
              <w:t>Affect their business model and value chain (Item 13)</w:t>
            </w:r>
            <w:r>
              <w:rPr>
                <w:rFonts w:ascii="Calibri" w:eastAsia="Times New Roman" w:hAnsi="Calibri" w:cs="Calibri"/>
                <w:kern w:val="0"/>
                <w:lang w:eastAsia="en-GB"/>
                <w14:ligatures w14:val="none"/>
              </w:rPr>
              <w:t xml:space="preserve">; </w:t>
            </w:r>
            <w:r w:rsidRPr="00371A61">
              <w:rPr>
                <w:rFonts w:ascii="Calibri" w:eastAsia="Times New Roman" w:hAnsi="Calibri" w:cs="Calibri"/>
                <w:kern w:val="0"/>
                <w:lang w:eastAsia="en-GB"/>
                <w14:ligatures w14:val="none"/>
              </w:rPr>
              <w:t>Influence strategic decisions and transition plans (Item 14)</w:t>
            </w:r>
            <w:r>
              <w:rPr>
                <w:rFonts w:ascii="Calibri" w:eastAsia="Times New Roman" w:hAnsi="Calibri" w:cs="Calibri"/>
                <w:kern w:val="0"/>
                <w:lang w:eastAsia="en-GB"/>
                <w14:ligatures w14:val="none"/>
              </w:rPr>
              <w:t xml:space="preserve">; </w:t>
            </w:r>
            <w:r w:rsidRPr="00371A61">
              <w:rPr>
                <w:rFonts w:ascii="Calibri" w:eastAsia="Times New Roman" w:hAnsi="Calibri" w:cs="Calibri"/>
                <w:kern w:val="0"/>
                <w:lang w:eastAsia="en-GB"/>
                <w14:ligatures w14:val="none"/>
              </w:rPr>
              <w:t>Impact balance sheet, income statement, and cash flows in the short, medium, and long term (Item 15–21)</w:t>
            </w:r>
            <w:r>
              <w:rPr>
                <w:rFonts w:ascii="Calibri" w:eastAsia="Times New Roman" w:hAnsi="Calibri" w:cs="Calibri"/>
                <w:kern w:val="0"/>
                <w:lang w:eastAsia="en-GB"/>
                <w14:ligatures w14:val="none"/>
              </w:rPr>
              <w:t>.</w:t>
            </w:r>
          </w:p>
          <w:p w14:paraId="7192C622" w14:textId="77777777" w:rsidR="00371A61" w:rsidRDefault="00371A61" w:rsidP="00371A61">
            <w:pPr>
              <w:textAlignment w:val="baseline"/>
              <w:rPr>
                <w:rFonts w:ascii="Calibri" w:eastAsia="Times New Roman" w:hAnsi="Calibri" w:cs="Calibri"/>
                <w:kern w:val="0"/>
                <w:lang w:eastAsia="en-GB"/>
                <w14:ligatures w14:val="none"/>
              </w:rPr>
            </w:pPr>
          </w:p>
          <w:p w14:paraId="020E66AA" w14:textId="636CB191" w:rsidR="00371A61" w:rsidRPr="00371A61" w:rsidRDefault="00371A61" w:rsidP="00371A61">
            <w:pPr>
              <w:textAlignment w:val="baseline"/>
              <w:rPr>
                <w:rFonts w:ascii="Calibri" w:eastAsia="Times New Roman" w:hAnsi="Calibri" w:cs="Calibri"/>
                <w:b/>
                <w:bCs/>
                <w:kern w:val="0"/>
                <w:lang w:eastAsia="en-GB"/>
                <w14:ligatures w14:val="none"/>
              </w:rPr>
            </w:pPr>
            <w:r w:rsidRPr="00371A61">
              <w:rPr>
                <w:rFonts w:ascii="Calibri" w:eastAsia="Times New Roman" w:hAnsi="Calibri" w:cs="Calibri"/>
                <w:b/>
                <w:bCs/>
                <w:kern w:val="0"/>
                <w:lang w:eastAsia="en-GB"/>
                <w14:ligatures w14:val="none"/>
              </w:rPr>
              <w:t>Scenario Analysis and Exposure Assessment</w:t>
            </w:r>
            <w:r>
              <w:rPr>
                <w:rFonts w:ascii="Calibri" w:eastAsia="Times New Roman" w:hAnsi="Calibri" w:cs="Calibri"/>
                <w:b/>
                <w:bCs/>
                <w:kern w:val="0"/>
                <w:lang w:eastAsia="en-GB"/>
                <w14:ligatures w14:val="none"/>
              </w:rPr>
              <w:t xml:space="preserve"> - </w:t>
            </w:r>
            <w:r w:rsidRPr="00371A61">
              <w:rPr>
                <w:rFonts w:ascii="Calibri" w:eastAsia="Times New Roman" w:hAnsi="Calibri" w:cs="Calibri"/>
                <w:b/>
                <w:bCs/>
                <w:kern w:val="0"/>
                <w:lang w:eastAsia="en-GB"/>
                <w14:ligatures w14:val="none"/>
              </w:rPr>
              <w:t xml:space="preserve">Section: Items B3–B7 </w:t>
            </w:r>
          </w:p>
          <w:p w14:paraId="7D8545F2" w14:textId="77777777" w:rsidR="00371A61" w:rsidRPr="00371A61" w:rsidRDefault="00371A61" w:rsidP="00371A61">
            <w:pPr>
              <w:textAlignment w:val="baseline"/>
              <w:rPr>
                <w:rFonts w:ascii="Calibri" w:eastAsia="Times New Roman" w:hAnsi="Calibri" w:cs="Calibri"/>
                <w:kern w:val="0"/>
                <w:lang w:eastAsia="en-GB"/>
                <w14:ligatures w14:val="none"/>
              </w:rPr>
            </w:pPr>
            <w:r w:rsidRPr="00371A61">
              <w:rPr>
                <w:rFonts w:ascii="Calibri" w:eastAsia="Times New Roman" w:hAnsi="Calibri" w:cs="Calibri"/>
                <w:kern w:val="0"/>
                <w:lang w:eastAsia="en-GB"/>
                <w14:ligatures w14:val="none"/>
              </w:rPr>
              <w:t>Entities must assess their exposure to climate-related risks using scenario analysis, considering:</w:t>
            </w:r>
          </w:p>
          <w:p w14:paraId="3744985A" w14:textId="1C86BFC5" w:rsidR="00371A61" w:rsidRDefault="00371A61" w:rsidP="00371A61">
            <w:pPr>
              <w:textAlignment w:val="baseline"/>
              <w:rPr>
                <w:rFonts w:ascii="Calibri" w:eastAsia="Times New Roman" w:hAnsi="Calibri" w:cs="Calibri"/>
                <w:kern w:val="0"/>
                <w:lang w:eastAsia="en-GB"/>
                <w14:ligatures w14:val="none"/>
              </w:rPr>
            </w:pPr>
            <w:r w:rsidRPr="00371A61">
              <w:rPr>
                <w:rFonts w:ascii="Calibri" w:eastAsia="Times New Roman" w:hAnsi="Calibri" w:cs="Calibri"/>
                <w:kern w:val="0"/>
                <w:lang w:eastAsia="en-GB"/>
                <w14:ligatures w14:val="none"/>
              </w:rPr>
              <w:t>Their capabilities and resources</w:t>
            </w:r>
            <w:r>
              <w:rPr>
                <w:rFonts w:ascii="Calibri" w:eastAsia="Times New Roman" w:hAnsi="Calibri" w:cs="Calibri"/>
                <w:kern w:val="0"/>
                <w:lang w:eastAsia="en-GB"/>
                <w14:ligatures w14:val="none"/>
              </w:rPr>
              <w:t xml:space="preserve">; </w:t>
            </w:r>
            <w:r w:rsidRPr="00371A61">
              <w:rPr>
                <w:rFonts w:ascii="Calibri" w:eastAsia="Times New Roman" w:hAnsi="Calibri" w:cs="Calibri"/>
                <w:kern w:val="0"/>
                <w:lang w:eastAsia="en-GB"/>
                <w14:ligatures w14:val="none"/>
              </w:rPr>
              <w:t>The materiality of risks to their operations and financial performance</w:t>
            </w:r>
            <w:r>
              <w:rPr>
                <w:rFonts w:ascii="Calibri" w:eastAsia="Times New Roman" w:hAnsi="Calibri" w:cs="Calibri"/>
                <w:kern w:val="0"/>
                <w:lang w:eastAsia="en-GB"/>
                <w14:ligatures w14:val="none"/>
              </w:rPr>
              <w:t>.</w:t>
            </w:r>
          </w:p>
          <w:p w14:paraId="2D1D6567" w14:textId="77777777" w:rsidR="00371A61" w:rsidRPr="00371A61" w:rsidRDefault="00371A61" w:rsidP="00371A61">
            <w:pPr>
              <w:textAlignment w:val="baseline"/>
              <w:rPr>
                <w:rFonts w:ascii="Calibri" w:eastAsia="Times New Roman" w:hAnsi="Calibri" w:cs="Calibri"/>
                <w:kern w:val="0"/>
                <w:lang w:eastAsia="en-GB"/>
                <w14:ligatures w14:val="none"/>
              </w:rPr>
            </w:pPr>
          </w:p>
          <w:p w14:paraId="4CBAF8C1" w14:textId="56EBC650" w:rsidR="00371A61" w:rsidRPr="00371A61" w:rsidRDefault="00371A61" w:rsidP="00371A61">
            <w:pPr>
              <w:textAlignment w:val="baseline"/>
              <w:rPr>
                <w:rFonts w:ascii="Calibri" w:eastAsia="Times New Roman" w:hAnsi="Calibri" w:cs="Calibri"/>
                <w:b/>
                <w:bCs/>
                <w:kern w:val="0"/>
                <w:lang w:eastAsia="en-GB"/>
                <w14:ligatures w14:val="none"/>
              </w:rPr>
            </w:pPr>
            <w:r w:rsidRPr="00371A61">
              <w:rPr>
                <w:rFonts w:ascii="Calibri" w:eastAsia="Times New Roman" w:hAnsi="Calibri" w:cs="Calibri"/>
                <w:b/>
                <w:bCs/>
                <w:kern w:val="0"/>
                <w:lang w:eastAsia="en-GB"/>
                <w14:ligatures w14:val="none"/>
              </w:rPr>
              <w:t>Reassessment of Risk Scope Section: Item B34</w:t>
            </w:r>
          </w:p>
          <w:p w14:paraId="3BE5D350" w14:textId="77777777" w:rsidR="00371A61" w:rsidRPr="00371A61" w:rsidRDefault="00371A61" w:rsidP="00371A61">
            <w:pPr>
              <w:textAlignment w:val="baseline"/>
              <w:rPr>
                <w:rFonts w:ascii="Calibri" w:eastAsia="Times New Roman" w:hAnsi="Calibri" w:cs="Calibri"/>
                <w:kern w:val="0"/>
                <w:lang w:eastAsia="en-GB"/>
                <w14:ligatures w14:val="none"/>
              </w:rPr>
            </w:pPr>
            <w:r w:rsidRPr="00371A61">
              <w:rPr>
                <w:rFonts w:ascii="Calibri" w:eastAsia="Times New Roman" w:hAnsi="Calibri" w:cs="Calibri"/>
                <w:kern w:val="0"/>
                <w:lang w:eastAsia="en-GB"/>
                <w14:ligatures w14:val="none"/>
              </w:rPr>
              <w:t>Entities must reassess the scope of climate-related risks and opportunities when:</w:t>
            </w:r>
          </w:p>
          <w:p w14:paraId="39FC6AFA" w14:textId="1C5FDFFF" w:rsidR="00371A61" w:rsidRPr="00CF2E7C" w:rsidRDefault="00371A61" w:rsidP="00371A61">
            <w:pPr>
              <w:textAlignment w:val="baseline"/>
              <w:rPr>
                <w:rFonts w:ascii="Calibri" w:eastAsia="Times New Roman" w:hAnsi="Calibri" w:cs="Calibri"/>
                <w:kern w:val="0"/>
                <w:lang w:eastAsia="en-GB"/>
                <w14:ligatures w14:val="none"/>
              </w:rPr>
            </w:pPr>
            <w:r w:rsidRPr="00371A61">
              <w:rPr>
                <w:rFonts w:ascii="Calibri" w:eastAsia="Times New Roman" w:hAnsi="Calibri" w:cs="Calibri"/>
                <w:kern w:val="0"/>
                <w:lang w:eastAsia="en-GB"/>
                <w14:ligatures w14:val="none"/>
              </w:rPr>
              <w:t>There are significant events (e.g., regulatory changes, supply chain disruptions)</w:t>
            </w:r>
            <w:r>
              <w:rPr>
                <w:rFonts w:ascii="Calibri" w:eastAsia="Times New Roman" w:hAnsi="Calibri" w:cs="Calibri"/>
                <w:kern w:val="0"/>
                <w:lang w:eastAsia="en-GB"/>
                <w14:ligatures w14:val="none"/>
              </w:rPr>
              <w:t xml:space="preserve">; </w:t>
            </w:r>
            <w:r w:rsidRPr="00371A61">
              <w:rPr>
                <w:rFonts w:ascii="Calibri" w:eastAsia="Times New Roman" w:hAnsi="Calibri" w:cs="Calibri"/>
                <w:kern w:val="0"/>
                <w:lang w:eastAsia="en-GB"/>
                <w14:ligatures w14:val="none"/>
              </w:rPr>
              <w:t>There are changes in business model or structure</w:t>
            </w:r>
            <w:r>
              <w:rPr>
                <w:rFonts w:ascii="Calibri" w:eastAsia="Times New Roman" w:hAnsi="Calibri" w:cs="Calibri"/>
                <w:kern w:val="0"/>
                <w:lang w:eastAsia="en-GB"/>
                <w14:ligatures w14:val="none"/>
              </w:rPr>
              <w:t>.</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3633BE77" w:rsidR="008C4722" w:rsidRPr="00CF2E7C" w:rsidRDefault="00D320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05B95729" w:rsidR="008C4722" w:rsidRPr="00CF2E7C" w:rsidRDefault="00D320EF" w:rsidP="00CF2E7C">
            <w:pPr>
              <w:textAlignment w:val="baseline"/>
              <w:rPr>
                <w:rFonts w:ascii="Calibri" w:eastAsia="Times New Roman" w:hAnsi="Calibri" w:cs="Calibri"/>
                <w:kern w:val="0"/>
                <w:lang w:eastAsia="en-GB"/>
                <w14:ligatures w14:val="none"/>
              </w:rPr>
            </w:pPr>
            <w:r w:rsidRPr="00D320EF">
              <w:rPr>
                <w:rFonts w:ascii="Calibri" w:eastAsia="Times New Roman" w:hAnsi="Calibri" w:cs="Calibri"/>
                <w:kern w:val="0"/>
                <w:lang w:eastAsia="en-GB"/>
                <w14:ligatures w14:val="none"/>
              </w:rPr>
              <w:t xml:space="preserve">The prudential policy tool does not explicitly reference the Basel Committee on Banking Supervision (BCBS) Pillars—Pillar 1, Pillar 2, or Pillar 3—by name. However, based on the structure and content of the policy, </w:t>
            </w:r>
            <w:r>
              <w:rPr>
                <w:rFonts w:ascii="Calibri" w:eastAsia="Times New Roman" w:hAnsi="Calibri" w:cs="Calibri"/>
                <w:kern w:val="0"/>
                <w:lang w:eastAsia="en-GB"/>
                <w14:ligatures w14:val="none"/>
              </w:rPr>
              <w:t>it is possible to</w:t>
            </w:r>
            <w:r w:rsidRPr="00D320EF">
              <w:rPr>
                <w:rFonts w:ascii="Calibri" w:eastAsia="Times New Roman" w:hAnsi="Calibri" w:cs="Calibri"/>
                <w:kern w:val="0"/>
                <w:lang w:eastAsia="en-GB"/>
                <w14:ligatures w14:val="none"/>
              </w:rPr>
              <w:t xml:space="preserve"> infer alignment with Market discipline and disclosure BCBS pillar</w:t>
            </w:r>
            <w:r>
              <w:rPr>
                <w:rFonts w:ascii="Calibri" w:eastAsia="Times New Roman" w:hAnsi="Calibri" w:cs="Calibri"/>
                <w:kern w:val="0"/>
                <w:lang w:eastAsia="en-GB"/>
                <w14:ligatures w14:val="none"/>
              </w:rPr>
              <w:t xml:space="preserve">. </w:t>
            </w:r>
            <w:r w:rsidRPr="00D320EF">
              <w:rPr>
                <w:rFonts w:ascii="Calibri" w:eastAsia="Times New Roman" w:hAnsi="Calibri" w:cs="Calibri"/>
                <w:kern w:val="0"/>
                <w:lang w:eastAsia="en-GB"/>
                <w14:ligatures w14:val="none"/>
              </w:rPr>
              <w:t>The resolution mandates detailed public reporting on climate-related risks, governance, strategy, metrics, and targets (e.g., Items 10–29</w:t>
            </w:r>
            <w:r>
              <w:rPr>
                <w:rFonts w:ascii="Calibri" w:eastAsia="Times New Roman" w:hAnsi="Calibri" w:cs="Calibri"/>
                <w:kern w:val="0"/>
                <w:lang w:eastAsia="en-GB"/>
                <w14:ligatures w14:val="none"/>
              </w:rPr>
              <w:t>)</w:t>
            </w: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2E4AA24A" w:rsidR="007B7DEE" w:rsidRPr="00CF2E7C" w:rsidRDefault="00D320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529147E2" w:rsidR="00ED7E12" w:rsidRPr="00CF2E7C" w:rsidRDefault="00D320E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070DAF9" w14:textId="77777777" w:rsidR="00D320EF" w:rsidRPr="00D320EF" w:rsidRDefault="00D320EF" w:rsidP="00D320EF">
            <w:pPr>
              <w:textAlignment w:val="baseline"/>
              <w:rPr>
                <w:rFonts w:ascii="Calibri" w:eastAsia="Times New Roman" w:hAnsi="Calibri" w:cs="Calibri"/>
                <w:b/>
                <w:bCs/>
                <w:kern w:val="0"/>
                <w:lang w:eastAsia="en-GB"/>
                <w14:ligatures w14:val="none"/>
              </w:rPr>
            </w:pPr>
            <w:r w:rsidRPr="00D320EF">
              <w:rPr>
                <w:rFonts w:ascii="Calibri" w:eastAsia="Times New Roman" w:hAnsi="Calibri" w:cs="Calibri"/>
                <w:b/>
                <w:bCs/>
                <w:kern w:val="0"/>
                <w:lang w:eastAsia="en-GB"/>
                <w14:ligatures w14:val="none"/>
              </w:rPr>
              <w:t xml:space="preserve">Self-reporting by targeted entities: </w:t>
            </w:r>
          </w:p>
          <w:p w14:paraId="3B84C404" w14:textId="34488BB7" w:rsidR="00D320EF" w:rsidRPr="00D320EF" w:rsidRDefault="00D320EF" w:rsidP="00D320EF">
            <w:pPr>
              <w:textAlignment w:val="baseline"/>
              <w:rPr>
                <w:rFonts w:ascii="Calibri" w:eastAsia="Times New Roman" w:hAnsi="Calibri" w:cs="Calibri"/>
                <w:kern w:val="0"/>
                <w:lang w:eastAsia="en-GB"/>
                <w14:ligatures w14:val="none"/>
              </w:rPr>
            </w:pPr>
            <w:r w:rsidRPr="00D320EF">
              <w:rPr>
                <w:rFonts w:ascii="Calibri" w:eastAsia="Times New Roman" w:hAnsi="Calibri" w:cs="Calibri"/>
                <w:kern w:val="0"/>
                <w:lang w:eastAsia="en-GB"/>
                <w14:ligatures w14:val="none"/>
              </w:rPr>
              <w:t xml:space="preserve">Entities are required to disclose a wide range of climate-related information, including emissions, risk management processes, and compliance incidents (e.g., Item 25–29). This </w:t>
            </w:r>
            <w:proofErr w:type="gramStart"/>
            <w:r w:rsidRPr="00D320EF">
              <w:rPr>
                <w:rFonts w:ascii="Calibri" w:eastAsia="Times New Roman" w:hAnsi="Calibri" w:cs="Calibri"/>
                <w:kern w:val="0"/>
                <w:lang w:eastAsia="en-GB"/>
                <w14:ligatures w14:val="none"/>
              </w:rPr>
              <w:t>includes:</w:t>
            </w:r>
            <w:proofErr w:type="gramEnd"/>
            <w:r>
              <w:rPr>
                <w:rFonts w:ascii="Calibri" w:eastAsia="Times New Roman" w:hAnsi="Calibri" w:cs="Calibri"/>
                <w:kern w:val="0"/>
                <w:lang w:eastAsia="en-GB"/>
                <w14:ligatures w14:val="none"/>
              </w:rPr>
              <w:t xml:space="preserve"> </w:t>
            </w:r>
            <w:r w:rsidRPr="00D320EF">
              <w:rPr>
                <w:rFonts w:ascii="Calibri" w:eastAsia="Times New Roman" w:hAnsi="Calibri" w:cs="Calibri"/>
                <w:kern w:val="0"/>
                <w:lang w:eastAsia="en-GB"/>
                <w14:ligatures w14:val="none"/>
              </w:rPr>
              <w:t>Emissions data (Scopes 1, 2, and 3)</w:t>
            </w:r>
            <w:r>
              <w:rPr>
                <w:rFonts w:ascii="Calibri" w:eastAsia="Times New Roman" w:hAnsi="Calibri" w:cs="Calibri"/>
                <w:kern w:val="0"/>
                <w:lang w:eastAsia="en-GB"/>
                <w14:ligatures w14:val="none"/>
              </w:rPr>
              <w:t xml:space="preserve">; </w:t>
            </w:r>
            <w:r w:rsidRPr="00D320EF">
              <w:rPr>
                <w:rFonts w:ascii="Calibri" w:eastAsia="Times New Roman" w:hAnsi="Calibri" w:cs="Calibri"/>
                <w:kern w:val="0"/>
                <w:lang w:eastAsia="en-GB"/>
                <w14:ligatures w14:val="none"/>
              </w:rPr>
              <w:t>Risk management strategies</w:t>
            </w:r>
            <w:r>
              <w:rPr>
                <w:rFonts w:ascii="Calibri" w:eastAsia="Times New Roman" w:hAnsi="Calibri" w:cs="Calibri"/>
                <w:kern w:val="0"/>
                <w:lang w:eastAsia="en-GB"/>
                <w14:ligatures w14:val="none"/>
              </w:rPr>
              <w:t xml:space="preserve">; </w:t>
            </w:r>
            <w:r w:rsidRPr="00D320EF">
              <w:rPr>
                <w:rFonts w:ascii="Calibri" w:eastAsia="Times New Roman" w:hAnsi="Calibri" w:cs="Calibri"/>
                <w:kern w:val="0"/>
                <w:lang w:eastAsia="en-GB"/>
                <w14:ligatures w14:val="none"/>
              </w:rPr>
              <w:t>Incidents of non-compliance with environmental regulations</w:t>
            </w:r>
            <w:r>
              <w:rPr>
                <w:rFonts w:ascii="Calibri" w:eastAsia="Times New Roman" w:hAnsi="Calibri" w:cs="Calibri"/>
                <w:kern w:val="0"/>
                <w:lang w:eastAsia="en-GB"/>
                <w14:ligatures w14:val="none"/>
              </w:rPr>
              <w:t>.</w:t>
            </w:r>
          </w:p>
          <w:p w14:paraId="6F60AF15" w14:textId="794FC5B0" w:rsidR="00D320EF" w:rsidRPr="00D320EF" w:rsidRDefault="00D320EF" w:rsidP="00D320EF">
            <w:pPr>
              <w:textAlignment w:val="baseline"/>
              <w:rPr>
                <w:rFonts w:ascii="Calibri" w:eastAsia="Times New Roman" w:hAnsi="Calibri" w:cs="Calibri"/>
                <w:b/>
                <w:bCs/>
                <w:kern w:val="0"/>
                <w:lang w:eastAsia="en-GB"/>
                <w14:ligatures w14:val="none"/>
              </w:rPr>
            </w:pPr>
            <w:r w:rsidRPr="00D320EF">
              <w:rPr>
                <w:rFonts w:ascii="Calibri" w:eastAsia="Times New Roman" w:hAnsi="Calibri" w:cs="Calibri"/>
                <w:b/>
                <w:bCs/>
                <w:kern w:val="0"/>
                <w:lang w:eastAsia="en-GB"/>
                <w14:ligatures w14:val="none"/>
              </w:rPr>
              <w:lastRenderedPageBreak/>
              <w:t>Third-party verification</w:t>
            </w:r>
          </w:p>
          <w:p w14:paraId="6B29AC77" w14:textId="3FC1B9DB" w:rsidR="00D320EF" w:rsidRDefault="00D320EF" w:rsidP="00D320EF">
            <w:pPr>
              <w:textAlignment w:val="baseline"/>
              <w:rPr>
                <w:rFonts w:ascii="Calibri" w:eastAsia="Times New Roman" w:hAnsi="Calibri" w:cs="Calibri"/>
                <w:kern w:val="0"/>
                <w:lang w:eastAsia="en-GB"/>
                <w14:ligatures w14:val="none"/>
              </w:rPr>
            </w:pPr>
            <w:r w:rsidRPr="00D320EF">
              <w:rPr>
                <w:rFonts w:ascii="Calibri" w:eastAsia="Times New Roman" w:hAnsi="Calibri" w:cs="Calibri"/>
                <w:kern w:val="0"/>
                <w:lang w:eastAsia="en-GB"/>
                <w14:ligatures w14:val="none"/>
              </w:rPr>
              <w:t>The resolution encourages or requires the use of third-party standards and certifications (e.g., ISO 14064, FSC, LEED, GRESB) and mentions verification of emissions data (Item B5</w:t>
            </w:r>
            <w:r w:rsidR="001615CE">
              <w:rPr>
                <w:rFonts w:ascii="Calibri" w:eastAsia="Times New Roman" w:hAnsi="Calibri" w:cs="Calibri"/>
                <w:kern w:val="0"/>
                <w:lang w:eastAsia="en-GB"/>
                <w14:ligatures w14:val="none"/>
              </w:rPr>
              <w:t>3</w:t>
            </w:r>
            <w:r w:rsidRPr="00D320EF">
              <w:rPr>
                <w:rFonts w:ascii="Calibri" w:eastAsia="Times New Roman" w:hAnsi="Calibri" w:cs="Calibri"/>
                <w:kern w:val="0"/>
                <w:lang w:eastAsia="en-GB"/>
                <w14:ligatures w14:val="none"/>
              </w:rPr>
              <w:t>), especially for Scope 3 emissions.</w:t>
            </w:r>
          </w:p>
          <w:p w14:paraId="79DF0B66" w14:textId="77777777" w:rsidR="00D320EF" w:rsidRPr="00D320EF" w:rsidRDefault="00D320EF" w:rsidP="00D320EF">
            <w:pPr>
              <w:textAlignment w:val="baseline"/>
              <w:rPr>
                <w:rFonts w:ascii="Calibri" w:eastAsia="Times New Roman" w:hAnsi="Calibri" w:cs="Calibri"/>
                <w:kern w:val="0"/>
                <w:lang w:eastAsia="en-GB"/>
                <w14:ligatures w14:val="none"/>
              </w:rPr>
            </w:pPr>
          </w:p>
          <w:p w14:paraId="439A6CF8" w14:textId="30C22756" w:rsidR="00D320EF" w:rsidRPr="00D320EF" w:rsidRDefault="00D320EF" w:rsidP="00D320EF">
            <w:pPr>
              <w:textAlignment w:val="baseline"/>
              <w:rPr>
                <w:rFonts w:ascii="Calibri" w:eastAsia="Times New Roman" w:hAnsi="Calibri" w:cs="Calibri"/>
                <w:b/>
                <w:bCs/>
                <w:kern w:val="0"/>
                <w:lang w:eastAsia="en-GB"/>
                <w14:ligatures w14:val="none"/>
              </w:rPr>
            </w:pPr>
            <w:r w:rsidRPr="00D320EF">
              <w:rPr>
                <w:rFonts w:ascii="Calibri" w:eastAsia="Times New Roman" w:hAnsi="Calibri" w:cs="Calibri"/>
                <w:b/>
                <w:bCs/>
                <w:kern w:val="0"/>
                <w:lang w:eastAsia="en-GB"/>
                <w14:ligatures w14:val="none"/>
              </w:rPr>
              <w:t>Regulatory oversight by financial supervisor</w:t>
            </w:r>
          </w:p>
          <w:p w14:paraId="42FF8A1B" w14:textId="0DE92FF2" w:rsidR="00ED7E12" w:rsidRPr="00CF2E7C" w:rsidRDefault="00D320EF" w:rsidP="00D320EF">
            <w:pPr>
              <w:textAlignment w:val="baseline"/>
              <w:rPr>
                <w:rFonts w:ascii="Calibri" w:eastAsia="Times New Roman" w:hAnsi="Calibri" w:cs="Calibri"/>
                <w:kern w:val="0"/>
                <w:lang w:eastAsia="en-GB"/>
                <w14:ligatures w14:val="none"/>
              </w:rPr>
            </w:pPr>
            <w:r w:rsidRPr="00D320EF">
              <w:rPr>
                <w:rFonts w:ascii="Calibri" w:eastAsia="Times New Roman" w:hAnsi="Calibri" w:cs="Calibri"/>
                <w:kern w:val="0"/>
                <w:lang w:eastAsia="en-GB"/>
                <w14:ligatures w14:val="none"/>
              </w:rPr>
              <w:t>CVM is responsible for enforcing compliance with the resolution. Entities must comply with disclosure obligations under the supervision of the CVM, which may take enforcement actions in case of non-compliance.</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Ttulo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Ttulo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Ttulo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50DF63B4" w:rsidR="00F26296" w:rsidRPr="00CF2E7C" w:rsidRDefault="00F97F2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2500C92F" w:rsidR="00F26296" w:rsidRPr="00CF2E7C" w:rsidRDefault="00F97F2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018A321A" w:rsidR="00F26296" w:rsidRPr="00CF2E7C" w:rsidRDefault="003C679B" w:rsidP="003F1F7F">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E</w:t>
            </w:r>
            <w:r w:rsidRPr="003C679B">
              <w:rPr>
                <w:rFonts w:ascii="Calibri" w:eastAsia="Times New Roman" w:hAnsi="Calibri" w:cs="Calibri"/>
                <w:kern w:val="0"/>
                <w:lang w:eastAsia="en-GB"/>
                <w14:ligatures w14:val="none"/>
              </w:rPr>
              <w:t>ntities must discuss how environmental risks, including climate-related risks, are integrated into entity-wide assessments, explicitly including capital adequacy. This implies that entities are expected to:</w:t>
            </w:r>
            <w:r w:rsidR="003F1F7F">
              <w:rPr>
                <w:rFonts w:ascii="Calibri" w:eastAsia="Times New Roman" w:hAnsi="Calibri" w:cs="Calibri"/>
                <w:kern w:val="0"/>
                <w:lang w:eastAsia="en-GB"/>
                <w14:ligatures w14:val="none"/>
              </w:rPr>
              <w:t xml:space="preserve"> </w:t>
            </w:r>
            <w:r w:rsidRPr="003C679B">
              <w:rPr>
                <w:rFonts w:ascii="Calibri" w:eastAsia="Times New Roman" w:hAnsi="Calibri" w:cs="Calibri"/>
                <w:kern w:val="0"/>
                <w:lang w:eastAsia="en-GB"/>
                <w14:ligatures w14:val="none"/>
              </w:rPr>
              <w:t>Evaluate how climate risks (both physical and transition) affect their capital needs</w:t>
            </w:r>
            <w:r w:rsidR="003F1F7F">
              <w:rPr>
                <w:rFonts w:ascii="Calibri" w:eastAsia="Times New Roman" w:hAnsi="Calibri" w:cs="Calibri"/>
                <w:kern w:val="0"/>
                <w:lang w:eastAsia="en-GB"/>
                <w14:ligatures w14:val="none"/>
              </w:rPr>
              <w:t xml:space="preserve">; </w:t>
            </w:r>
            <w:r w:rsidRPr="003C679B">
              <w:rPr>
                <w:rFonts w:ascii="Calibri" w:eastAsia="Times New Roman" w:hAnsi="Calibri" w:cs="Calibri"/>
                <w:kern w:val="0"/>
                <w:lang w:eastAsia="en-GB"/>
                <w14:ligatures w14:val="none"/>
              </w:rPr>
              <w:t>Integrate these risks into their internal processes for determining the adequacy of capital buffers</w:t>
            </w:r>
            <w:r w:rsidR="003F1F7F">
              <w:rPr>
                <w:rFonts w:ascii="Calibri" w:eastAsia="Times New Roman" w:hAnsi="Calibri" w:cs="Calibri"/>
                <w:kern w:val="0"/>
                <w:lang w:eastAsia="en-GB"/>
                <w14:ligatures w14:val="none"/>
              </w:rPr>
              <w:t xml:space="preserve">; </w:t>
            </w:r>
            <w:r w:rsidRPr="003C679B">
              <w:rPr>
                <w:rFonts w:ascii="Calibri" w:eastAsia="Times New Roman" w:hAnsi="Calibri" w:cs="Calibri"/>
                <w:kern w:val="0"/>
                <w:lang w:eastAsia="en-GB"/>
                <w14:ligatures w14:val="none"/>
              </w:rPr>
              <w:t>Consider these risks over short-, medium-, and long-term horizons (as per Item 8.</w:t>
            </w:r>
            <w:r w:rsidR="003F1F7F">
              <w:rPr>
                <w:rFonts w:ascii="Calibri" w:eastAsia="Times New Roman" w:hAnsi="Calibri" w:cs="Calibri"/>
                <w:kern w:val="0"/>
                <w:lang w:eastAsia="en-GB"/>
                <w14:ligatures w14:val="none"/>
              </w:rPr>
              <w:t>1 and 8.</w:t>
            </w:r>
            <w:r w:rsidRPr="003C679B">
              <w:rPr>
                <w:rFonts w:ascii="Calibri" w:eastAsia="Times New Roman" w:hAnsi="Calibri" w:cs="Calibri"/>
                <w:kern w:val="0"/>
                <w:lang w:eastAsia="en-GB"/>
                <w14:ligatures w14:val="none"/>
              </w:rPr>
              <w:t>2).</w:t>
            </w: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59E700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F1F7F">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0DFDB3A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F1F7F">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58E2058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F1F7F">
              <w:rPr>
                <w:rFonts w:ascii="Calibri" w:eastAsia="Times New Roman" w:hAnsi="Calibri" w:cs="Calibri"/>
                <w:kern w:val="0"/>
                <w:lang w:eastAsia="en-GB"/>
                <w14:ligatures w14:val="none"/>
              </w:rPr>
              <w:t>X</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2223F29A" w:rsidR="00F26296" w:rsidRPr="00CF2E7C" w:rsidRDefault="003F1F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N/A</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2D9A619F" w:rsidR="00B114FD" w:rsidRPr="00CF2E7C" w:rsidRDefault="003F1F7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5B59878A" w:rsidR="00B114FD" w:rsidRPr="00CF2E7C" w:rsidRDefault="00050C10"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Ttulo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677"/>
        <w:gridCol w:w="4259"/>
        <w:gridCol w:w="2199"/>
        <w:gridCol w:w="1615"/>
        <w:gridCol w:w="1694"/>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0F7B09A1" w:rsidR="00702413" w:rsidRPr="009C4D10" w:rsidRDefault="00050C10"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N/A</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F444640" w14:textId="77777777" w:rsidR="00702413" w:rsidRDefault="00050C10" w:rsidP="00050C10">
            <w:pPr>
              <w:textAlignment w:val="baseline"/>
              <w:rPr>
                <w:rFonts w:eastAsia="Times New Roman" w:cstheme="minorHAnsi"/>
                <w:kern w:val="0"/>
                <w:lang w:eastAsia="en-GB"/>
                <w14:ligatures w14:val="none"/>
              </w:rPr>
            </w:pPr>
            <w:r w:rsidRPr="00050C10">
              <w:rPr>
                <w:rFonts w:eastAsia="Times New Roman" w:cstheme="minorHAnsi"/>
                <w:kern w:val="0"/>
                <w:lang w:eastAsia="en-GB"/>
                <w14:ligatures w14:val="none"/>
              </w:rPr>
              <w:t>Long-Term Uncertainty and Scenario Complexity</w:t>
            </w:r>
            <w:r>
              <w:rPr>
                <w:rFonts w:eastAsia="Times New Roman" w:cstheme="minorHAnsi"/>
                <w:kern w:val="0"/>
                <w:lang w:eastAsia="en-GB"/>
                <w14:ligatures w14:val="none"/>
              </w:rPr>
              <w:t xml:space="preserve">: </w:t>
            </w:r>
            <w:r w:rsidRPr="00050C10">
              <w:rPr>
                <w:rFonts w:eastAsia="Times New Roman" w:cstheme="minorHAnsi"/>
                <w:kern w:val="0"/>
                <w:lang w:eastAsia="en-GB"/>
                <w14:ligatures w14:val="none"/>
              </w:rPr>
              <w:t>Climate-related risks often manifest over long time horizons, making it difficult for entities to model and quantify their financial impacts.</w:t>
            </w:r>
          </w:p>
          <w:p w14:paraId="023BC419" w14:textId="6A6632E9" w:rsidR="00050C10" w:rsidRDefault="00050C10" w:rsidP="00050C10">
            <w:pPr>
              <w:textAlignment w:val="baseline"/>
              <w:rPr>
                <w:rFonts w:eastAsia="Times New Roman" w:cstheme="minorHAnsi"/>
                <w:kern w:val="0"/>
                <w:lang w:eastAsia="en-GB"/>
                <w14:ligatures w14:val="none"/>
              </w:rPr>
            </w:pPr>
            <w:r w:rsidRPr="00050C10">
              <w:rPr>
                <w:rFonts w:eastAsia="Times New Roman" w:cstheme="minorHAnsi"/>
                <w:kern w:val="0"/>
                <w:lang w:eastAsia="en-GB"/>
                <w14:ligatures w14:val="none"/>
              </w:rPr>
              <w:t>Data Availability and Quality</w:t>
            </w:r>
            <w:r>
              <w:rPr>
                <w:rFonts w:eastAsia="Times New Roman" w:cstheme="minorHAnsi"/>
                <w:kern w:val="0"/>
                <w:lang w:eastAsia="en-GB"/>
                <w14:ligatures w14:val="none"/>
              </w:rPr>
              <w:t>:</w:t>
            </w:r>
            <w:r w:rsidRPr="00050C10">
              <w:rPr>
                <w:rFonts w:eastAsia="Times New Roman" w:cstheme="minorHAnsi"/>
                <w:kern w:val="0"/>
                <w:lang w:eastAsia="en-GB"/>
                <w14:ligatures w14:val="none"/>
              </w:rPr>
              <w:t xml:space="preserve"> Accurate and granular data on emissions, water stress, and supply chain exposure is often lacking, especially for Scope 3 emissions.</w:t>
            </w:r>
          </w:p>
          <w:p w14:paraId="7EE4BF65" w14:textId="21B9E862" w:rsidR="00050C10" w:rsidRDefault="00050C10" w:rsidP="00050C10">
            <w:pPr>
              <w:textAlignment w:val="baseline"/>
              <w:rPr>
                <w:rFonts w:eastAsia="Times New Roman" w:cstheme="minorHAnsi"/>
                <w:kern w:val="0"/>
                <w:lang w:eastAsia="en-GB"/>
                <w14:ligatures w14:val="none"/>
              </w:rPr>
            </w:pPr>
            <w:r w:rsidRPr="00050C10">
              <w:rPr>
                <w:rFonts w:eastAsia="Times New Roman" w:cstheme="minorHAnsi"/>
                <w:kern w:val="0"/>
                <w:lang w:eastAsia="en-GB"/>
                <w14:ligatures w14:val="none"/>
              </w:rPr>
              <w:t>Sector-Specific Adaptation Needs</w:t>
            </w:r>
            <w:r>
              <w:rPr>
                <w:rFonts w:eastAsia="Times New Roman" w:cstheme="minorHAnsi"/>
                <w:kern w:val="0"/>
                <w:lang w:eastAsia="en-GB"/>
                <w14:ligatures w14:val="none"/>
              </w:rPr>
              <w:t xml:space="preserve">: </w:t>
            </w:r>
            <w:r w:rsidRPr="00050C10">
              <w:rPr>
                <w:rFonts w:eastAsia="Times New Roman" w:cstheme="minorHAnsi"/>
                <w:kern w:val="0"/>
                <w:lang w:eastAsia="en-GB"/>
                <w14:ligatures w14:val="none"/>
              </w:rPr>
              <w:t>Different sectors (e.g., agriculture, energy, real estate) face unique climate vulnerabilities, requiring tailored metrics and strategies.</w:t>
            </w:r>
          </w:p>
          <w:p w14:paraId="718D87F5" w14:textId="4C54EF06" w:rsidR="00050C10" w:rsidRPr="009C4D10" w:rsidRDefault="00050C10" w:rsidP="00050C10">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5C99FA65"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3AA550CA" w:rsidR="00FE0EA5" w:rsidRPr="009C4D10" w:rsidRDefault="00FE0EA5" w:rsidP="00CF2E7C">
            <w:pPr>
              <w:rPr>
                <w:rFonts w:cstheme="minorHAnsi"/>
              </w:rPr>
            </w:pPr>
            <w:r w:rsidRPr="009C4D10">
              <w:rPr>
                <w:rFonts w:cstheme="minorHAnsi"/>
                <w:lang w:val="en-SG"/>
              </w:rPr>
              <w:t> </w:t>
            </w:r>
            <w:r w:rsidRPr="009C4D10">
              <w:rPr>
                <w:rFonts w:cstheme="minorHAnsi"/>
              </w:rPr>
              <w:t> </w:t>
            </w:r>
            <w:r w:rsidR="00050C1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A15D27" w:rsidP="00CF2E7C">
            <w:pPr>
              <w:rPr>
                <w:rFonts w:cstheme="minorHAnsi"/>
              </w:rPr>
            </w:pPr>
            <w:hyperlink r:id="rId24"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A15D27" w:rsidP="00CF2E7C">
            <w:pPr>
              <w:rPr>
                <w:rFonts w:cstheme="minorHAnsi"/>
              </w:rPr>
            </w:pPr>
            <w:hyperlink r:id="rId25"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1A27E250" w:rsidR="00FE0EA5" w:rsidRPr="009C4D10" w:rsidRDefault="00FE0EA5" w:rsidP="00CF2E7C">
            <w:pPr>
              <w:rPr>
                <w:rFonts w:cstheme="minorHAnsi"/>
              </w:rPr>
            </w:pPr>
            <w:r w:rsidRPr="009C4D10">
              <w:rPr>
                <w:rFonts w:cstheme="minorHAnsi"/>
                <w:lang w:val="en-SG"/>
              </w:rPr>
              <w:t> </w:t>
            </w:r>
            <w:r w:rsidRPr="009C4D10">
              <w:rPr>
                <w:rFonts w:cstheme="minorHAnsi"/>
              </w:rPr>
              <w:t> </w:t>
            </w:r>
            <w:r w:rsidR="00050C1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0721E6F1" w:rsidR="00FE0EA5" w:rsidRPr="009C4D10" w:rsidRDefault="00FE0EA5" w:rsidP="00CF2E7C">
            <w:pPr>
              <w:rPr>
                <w:rFonts w:cstheme="minorHAnsi"/>
              </w:rPr>
            </w:pPr>
            <w:r w:rsidRPr="009C4D10">
              <w:rPr>
                <w:rFonts w:cstheme="minorHAnsi"/>
              </w:rPr>
              <w:t>  </w:t>
            </w:r>
            <w:r w:rsidR="00050C1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31939C9" w:rsidR="00FE0EA5" w:rsidRPr="009C4D10" w:rsidRDefault="00FE0EA5" w:rsidP="00CF2E7C">
            <w:pPr>
              <w:rPr>
                <w:rFonts w:cstheme="minorHAnsi"/>
              </w:rPr>
            </w:pPr>
            <w:r w:rsidRPr="009C4D10">
              <w:rPr>
                <w:rFonts w:cstheme="minorHAnsi"/>
                <w:lang w:val="en-SG"/>
              </w:rPr>
              <w:t> </w:t>
            </w:r>
            <w:r w:rsidRPr="009C4D10">
              <w:rPr>
                <w:rFonts w:cstheme="minorHAnsi"/>
              </w:rPr>
              <w:t> </w:t>
            </w:r>
            <w:r w:rsidR="00050C10">
              <w:rPr>
                <w:rFonts w:cstheme="minorHAnsi"/>
              </w:rPr>
              <w:t>X</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00D6DE83" w14:textId="18DB67CD" w:rsidR="00D615E0" w:rsidRPr="00D21250" w:rsidRDefault="00D615E0" w:rsidP="00D615E0">
            <w:pPr>
              <w:rPr>
                <w:rFonts w:cstheme="minorHAnsi"/>
                <w:lang w:val="pt-BR"/>
              </w:rPr>
            </w:pPr>
            <w:r w:rsidRPr="00D21250">
              <w:rPr>
                <w:rFonts w:cstheme="minorHAnsi"/>
                <w:lang w:val="pt-BR"/>
              </w:rPr>
              <w:t>GHG Protocol:</w:t>
            </w:r>
            <w:r w:rsidR="00D21250" w:rsidRPr="00D21250">
              <w:rPr>
                <w:rFonts w:cstheme="minorHAnsi"/>
                <w:lang w:val="pt-BR"/>
              </w:rPr>
              <w:t xml:space="preserve"> https://</w:t>
            </w:r>
            <w:proofErr w:type="spellStart"/>
            <w:r w:rsidR="00D21250" w:rsidRPr="00D21250">
              <w:rPr>
                <w:rFonts w:cstheme="minorHAnsi"/>
                <w:lang w:val="pt-BR"/>
              </w:rPr>
              <w:t>ghgprotocol.org</w:t>
            </w:r>
            <w:proofErr w:type="spellEnd"/>
            <w:r w:rsidR="00D21250" w:rsidRPr="00D21250">
              <w:rPr>
                <w:rFonts w:cstheme="minorHAnsi"/>
                <w:lang w:val="pt-BR"/>
              </w:rPr>
              <w:t>/</w:t>
            </w:r>
          </w:p>
          <w:p w14:paraId="4E22F31F" w14:textId="6039AB01" w:rsidR="00D615E0" w:rsidRPr="00D21250" w:rsidRDefault="00D615E0" w:rsidP="00D615E0">
            <w:pPr>
              <w:rPr>
                <w:rFonts w:cstheme="minorHAnsi"/>
                <w:lang w:val="pt-BR"/>
              </w:rPr>
            </w:pPr>
            <w:r w:rsidRPr="00D21250">
              <w:rPr>
                <w:rFonts w:cstheme="minorHAnsi"/>
                <w:lang w:val="pt-BR"/>
              </w:rPr>
              <w:t>ISO 14064-1:</w:t>
            </w:r>
            <w:r w:rsidR="00D21250" w:rsidRPr="00D21250">
              <w:rPr>
                <w:rFonts w:cstheme="minorHAnsi"/>
                <w:lang w:val="pt-BR"/>
              </w:rPr>
              <w:t xml:space="preserve"> </w:t>
            </w:r>
            <w:hyperlink r:id="rId26" w:anchor="iso:std:iso:14064:-1:ed-2:v1:en" w:history="1">
              <w:r w:rsidR="004A0301" w:rsidRPr="00A153F2">
                <w:rPr>
                  <w:rStyle w:val="Hyperlink"/>
                  <w:lang w:val="pt-BR"/>
                </w:rPr>
                <w:t>https://web.archive.org/web/20250630193813/https://www.iso.org/obp/ui/en/#iso:std:iso:14064:-1:ed-2:v1:en</w:t>
              </w:r>
            </w:hyperlink>
            <w:r w:rsidR="004A0301" w:rsidRPr="00A153F2">
              <w:rPr>
                <w:lang w:val="pt-BR"/>
              </w:rPr>
              <w:t xml:space="preserve"> </w:t>
            </w:r>
          </w:p>
          <w:p w14:paraId="2DD5DA8F" w14:textId="0E812F77" w:rsidR="00D615E0" w:rsidRPr="00D615E0" w:rsidRDefault="00D615E0" w:rsidP="00D615E0">
            <w:pPr>
              <w:rPr>
                <w:rFonts w:cstheme="minorHAnsi"/>
              </w:rPr>
            </w:pPr>
            <w:r w:rsidRPr="00D615E0">
              <w:rPr>
                <w:rFonts w:cstheme="minorHAnsi"/>
              </w:rPr>
              <w:t>CDSB Framework</w:t>
            </w:r>
            <w:r>
              <w:rPr>
                <w:rFonts w:cstheme="minorHAnsi"/>
              </w:rPr>
              <w:t xml:space="preserve"> - </w:t>
            </w:r>
            <w:r w:rsidRPr="00D615E0">
              <w:rPr>
                <w:rFonts w:cstheme="minorHAnsi"/>
              </w:rPr>
              <w:t>Climate Disclosure Standards Board framework for reporting environmental and social information</w:t>
            </w:r>
            <w:r>
              <w:rPr>
                <w:rFonts w:cstheme="minorHAnsi"/>
              </w:rPr>
              <w:t xml:space="preserve">: </w:t>
            </w:r>
            <w:hyperlink r:id="rId27" w:history="1">
              <w:r w:rsidR="00A153F2" w:rsidRPr="00406805">
                <w:rPr>
                  <w:rStyle w:val="Hyperlink"/>
                  <w:rFonts w:cstheme="minorHAnsi"/>
                </w:rPr>
                <w:t>https://web.archive.org/web/20250630194032/https://www.cdsb.net/</w:t>
              </w:r>
            </w:hyperlink>
            <w:r w:rsidR="00A153F2">
              <w:rPr>
                <w:rFonts w:cstheme="minorHAnsi"/>
              </w:rPr>
              <w:t xml:space="preserve"> </w:t>
            </w:r>
          </w:p>
          <w:p w14:paraId="002E6D48" w14:textId="50D50A67" w:rsidR="00D615E0" w:rsidRPr="00D615E0" w:rsidRDefault="00D615E0" w:rsidP="00D615E0">
            <w:pPr>
              <w:rPr>
                <w:rFonts w:cstheme="minorHAnsi"/>
              </w:rPr>
            </w:pPr>
            <w:r w:rsidRPr="00D615E0">
              <w:rPr>
                <w:rFonts w:cstheme="minorHAnsi"/>
              </w:rPr>
              <w:t>LEED Certification</w:t>
            </w:r>
            <w:r>
              <w:rPr>
                <w:rFonts w:cstheme="minorHAnsi"/>
              </w:rPr>
              <w:t xml:space="preserve"> - </w:t>
            </w:r>
            <w:r w:rsidRPr="00D615E0">
              <w:rPr>
                <w:rFonts w:cstheme="minorHAnsi"/>
              </w:rPr>
              <w:t>Leadership in Energy and Environmental Design (U.S. Green Building Council)</w:t>
            </w:r>
            <w:r w:rsidR="00D21250">
              <w:rPr>
                <w:rFonts w:cstheme="minorHAnsi"/>
              </w:rPr>
              <w:t xml:space="preserve">: </w:t>
            </w:r>
            <w:hyperlink r:id="rId28" w:history="1">
              <w:r w:rsidR="00771EF5" w:rsidRPr="00D50983">
                <w:rPr>
                  <w:rStyle w:val="Hyperlink"/>
                </w:rPr>
                <w:t>https://web.archive.org/web/20250630194153/https://www.usgbc.org/leed</w:t>
              </w:r>
            </w:hyperlink>
            <w:r w:rsidR="00771EF5">
              <w:t xml:space="preserve"> </w:t>
            </w:r>
          </w:p>
          <w:p w14:paraId="7478C0BE" w14:textId="5CAEAA16" w:rsidR="00C01AF9" w:rsidRPr="009C4D10" w:rsidRDefault="00D615E0" w:rsidP="00D615E0">
            <w:pPr>
              <w:rPr>
                <w:rFonts w:cstheme="minorHAnsi"/>
              </w:rPr>
            </w:pPr>
            <w:r w:rsidRPr="00D615E0">
              <w:rPr>
                <w:rFonts w:cstheme="minorHAnsi"/>
              </w:rPr>
              <w:t>BREEAM</w:t>
            </w:r>
            <w:r w:rsidR="00D21250">
              <w:rPr>
                <w:rFonts w:cstheme="minorHAnsi"/>
              </w:rPr>
              <w:t xml:space="preserve"> - </w:t>
            </w:r>
            <w:r w:rsidRPr="00D615E0">
              <w:rPr>
                <w:rFonts w:cstheme="minorHAnsi"/>
              </w:rPr>
              <w:t>Building Research Establishment Environmental Assessment Method</w:t>
            </w:r>
            <w:r w:rsidR="00D21250">
              <w:rPr>
                <w:rFonts w:cstheme="minorHAnsi"/>
              </w:rPr>
              <w:t xml:space="preserve">: </w:t>
            </w:r>
            <w:hyperlink r:id="rId29" w:history="1">
              <w:r w:rsidR="00A936C3" w:rsidRPr="00406805">
                <w:rPr>
                  <w:rStyle w:val="Hyperlink"/>
                </w:rPr>
                <w:t>https://web.archive.org/web/20250630194629/https://breeam.com/</w:t>
              </w:r>
            </w:hyperlink>
            <w:r w:rsidR="00A936C3">
              <w:t xml:space="preserve"> </w:t>
            </w:r>
          </w:p>
        </w:tc>
      </w:tr>
    </w:tbl>
    <w:p w14:paraId="6EB6D981" w14:textId="51801995" w:rsidR="33822AF7" w:rsidRDefault="33822AF7">
      <w:r>
        <w:br w:type="page"/>
      </w:r>
    </w:p>
    <w:p w14:paraId="75C57361" w14:textId="77777777" w:rsidR="00D4323A" w:rsidRDefault="00D4323A" w:rsidP="466E435B">
      <w:pPr>
        <w:pStyle w:val="Ttulo1"/>
      </w:pPr>
      <w:bookmarkStart w:id="52" w:name="_Toc198223638"/>
      <w:r>
        <w:lastRenderedPageBreak/>
        <w:t>Domain 6: Methane Abatement</w:t>
      </w:r>
      <w:bookmarkEnd w:id="52"/>
    </w:p>
    <w:p w14:paraId="144EDD37" w14:textId="77777777" w:rsidR="002F0752" w:rsidRDefault="002F0752" w:rsidP="002F0752">
      <w:pPr>
        <w:pStyle w:val="Ttulo2"/>
        <w:rPr>
          <w:rFonts w:ascii="Calibri" w:eastAsia="Calibri" w:hAnsi="Calibri" w:cs="Calibri"/>
          <w:color w:val="000000" w:themeColor="text1"/>
        </w:rPr>
      </w:pPr>
      <w:bookmarkStart w:id="53" w:name="_Toc198223639"/>
      <w:r>
        <w:t>Section 6.1: Who is being targeted?</w:t>
      </w:r>
      <w:bookmarkEnd w:id="53"/>
    </w:p>
    <w:tbl>
      <w:tblPr>
        <w:tblStyle w:val="Tabelacomgrade"/>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 xml:space="preserve">Professional, </w:t>
            </w:r>
            <w:proofErr w:type="gramStart"/>
            <w:r w:rsidRPr="00CF2E7C">
              <w:rPr>
                <w:rFonts w:ascii="Calibri" w:hAnsi="Calibri" w:cs="Calibri"/>
              </w:rPr>
              <w:t>scientific</w:t>
            </w:r>
            <w:proofErr w:type="gramEnd"/>
            <w:r w:rsidRPr="00CF2E7C">
              <w:rPr>
                <w:rFonts w:ascii="Calibri" w:hAnsi="Calibri" w:cs="Calibri"/>
              </w:rPr>
              <w:t xml:space="preserve">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 xml:space="preserve">Arts, </w:t>
            </w:r>
            <w:proofErr w:type="gramStart"/>
            <w:r w:rsidRPr="00CF2E7C">
              <w:rPr>
                <w:rFonts w:ascii="Calibri" w:hAnsi="Calibri" w:cs="Calibri"/>
              </w:rPr>
              <w:t>entertainment</w:t>
            </w:r>
            <w:proofErr w:type="gramEnd"/>
            <w:r w:rsidRPr="00CF2E7C">
              <w:rPr>
                <w:rFonts w:ascii="Calibri" w:hAnsi="Calibri" w:cs="Calibri"/>
              </w:rPr>
              <w:t xml:space="preserve">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2C7D3A"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Ttulo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elacomgrad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Ttulo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Ttulo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Ttulo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Ttulo4"/>
      </w:pPr>
      <w:r w:rsidRPr="26567C6B">
        <w:rPr>
          <w:rFonts w:eastAsia="Arial"/>
        </w:rPr>
        <w:t xml:space="preserve">Monitoring, Reporting, and Verification </w:t>
      </w:r>
    </w:p>
    <w:tbl>
      <w:tblPr>
        <w:tblStyle w:val="Tabelacomgrad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Ttulo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elacomgrad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proofErr w:type="gramStart"/>
            <w:r w:rsidRPr="00CF2E7C">
              <w:rPr>
                <w:rFonts w:ascii="Calibri" w:eastAsia="Calibri" w:hAnsi="Calibri" w:cs="Calibri"/>
                <w:b/>
                <w:bCs/>
                <w:color w:val="7030A0"/>
              </w:rPr>
              <w:t>instrument-based</w:t>
            </w:r>
            <w:proofErr w:type="gramEnd"/>
            <w:r w:rsidRPr="00CF2E7C">
              <w:rPr>
                <w:rFonts w:ascii="Calibri" w:eastAsia="Calibri" w:hAnsi="Calibri" w:cs="Calibri"/>
                <w:b/>
                <w:bCs/>
                <w:color w:val="7030A0"/>
              </w:rPr>
              <w:t xml:space="preserve">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Ttulo4"/>
      </w:pPr>
      <w:r w:rsidRPr="26567C6B">
        <w:rPr>
          <w:rFonts w:eastAsia="Arial"/>
        </w:rPr>
        <w:lastRenderedPageBreak/>
        <w:t xml:space="preserve">Venting and Flaring </w:t>
      </w:r>
    </w:p>
    <w:tbl>
      <w:tblPr>
        <w:tblStyle w:val="Tabelacomgrad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Ttulo4"/>
      </w:pPr>
      <w:r w:rsidRPr="26567C6B">
        <w:rPr>
          <w:rFonts w:eastAsia="Arial"/>
        </w:rPr>
        <w:t xml:space="preserve">Associated Gas </w:t>
      </w:r>
    </w:p>
    <w:tbl>
      <w:tblPr>
        <w:tblStyle w:val="Tabelacomgrad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Ttulo4"/>
      </w:pPr>
      <w:r w:rsidRPr="26567C6B">
        <w:rPr>
          <w:rFonts w:eastAsia="Arial"/>
        </w:rPr>
        <w:t xml:space="preserve">Oil and Gas Imports </w:t>
      </w:r>
    </w:p>
    <w:tbl>
      <w:tblPr>
        <w:tblStyle w:val="Tabelacomgrad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Ttulo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elacomgrad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Ttulo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elacomgrad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Ttulo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462AF3">
      <w:headerReference w:type="default" r:id="rId3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CA7A1E" w14:textId="77777777" w:rsidR="00531945" w:rsidRDefault="00531945" w:rsidP="00874E39">
      <w:r>
        <w:separator/>
      </w:r>
    </w:p>
  </w:endnote>
  <w:endnote w:type="continuationSeparator" w:id="0">
    <w:p w14:paraId="5E860FE7" w14:textId="77777777" w:rsidR="00531945" w:rsidRDefault="00531945" w:rsidP="00874E39">
      <w:r>
        <w:continuationSeparator/>
      </w:r>
    </w:p>
  </w:endnote>
  <w:endnote w:type="continuationNotice" w:id="1">
    <w:p w14:paraId="6B272676" w14:textId="77777777" w:rsidR="00531945" w:rsidRDefault="0053194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Nmerodepgina"/>
      </w:rPr>
      <w:id w:val="1861312571"/>
      <w:docPartObj>
        <w:docPartGallery w:val="Page Numbers (Bottom of Page)"/>
        <w:docPartUnique/>
      </w:docPartObj>
    </w:sdtPr>
    <w:sdtEndPr>
      <w:rPr>
        <w:rStyle w:val="Nmerodepgina"/>
      </w:rPr>
    </w:sdtEndPr>
    <w:sdtContent>
      <w:p w14:paraId="527773AC" w14:textId="740704FD" w:rsidR="00874E39" w:rsidRDefault="00874E39">
        <w:pPr>
          <w:pStyle w:val="Rodap"/>
          <w:framePr w:wrap="none" w:vAnchor="text" w:hAnchor="margin" w:xAlign="right" w:y="1"/>
          <w:rPr>
            <w:rStyle w:val="Nmerodepgina"/>
          </w:rPr>
        </w:pPr>
        <w:r>
          <w:rPr>
            <w:rStyle w:val="Nmerodepgina"/>
          </w:rPr>
          <w:fldChar w:fldCharType="begin"/>
        </w:r>
        <w:r>
          <w:rPr>
            <w:rStyle w:val="Nmerodepgina"/>
          </w:rPr>
          <w:instrText xml:space="preserve"> PAGE </w:instrText>
        </w:r>
        <w:r>
          <w:rPr>
            <w:rStyle w:val="Nmerodepgina"/>
          </w:rPr>
          <w:fldChar w:fldCharType="end"/>
        </w:r>
      </w:p>
    </w:sdtContent>
  </w:sdt>
  <w:p w14:paraId="772E9E2F" w14:textId="77777777" w:rsidR="00874E39" w:rsidRDefault="00874E39" w:rsidP="00874E39">
    <w:pPr>
      <w:pStyle w:val="Rodap"/>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Rodap"/>
      <w:framePr w:h="878" w:hRule="exact" w:wrap="none" w:vAnchor="text" w:hAnchor="margin" w:xAlign="right" w:y="139"/>
      <w:jc w:val="right"/>
      <w:rPr>
        <w:rStyle w:val="Nmerodepgina"/>
        <w:color w:val="18223E"/>
        <w:sz w:val="20"/>
        <w:szCs w:val="20"/>
      </w:rPr>
    </w:pPr>
  </w:p>
  <w:p w14:paraId="5C880F20" w14:textId="6C4E7FD0" w:rsidR="00874E39" w:rsidRPr="00041BB2" w:rsidRDefault="006D5605" w:rsidP="00E20574">
    <w:pPr>
      <w:pStyle w:val="Rodap"/>
      <w:framePr w:h="878" w:hRule="exact" w:wrap="none" w:vAnchor="text" w:hAnchor="margin" w:xAlign="right" w:y="139"/>
      <w:jc w:val="right"/>
      <w:rPr>
        <w:rStyle w:val="Nmerodepgina"/>
        <w:b/>
        <w:bCs/>
        <w:color w:val="18233F"/>
        <w:sz w:val="20"/>
        <w:szCs w:val="20"/>
      </w:rPr>
    </w:pPr>
    <w:r w:rsidRPr="00041BB2">
      <w:rPr>
        <w:rStyle w:val="Nmerodepgina"/>
        <w:b/>
        <w:bCs/>
        <w:color w:val="18233F"/>
        <w:sz w:val="20"/>
        <w:szCs w:val="20"/>
      </w:rPr>
      <w:t xml:space="preserve">Page </w:t>
    </w:r>
    <w:sdt>
      <w:sdtPr>
        <w:rPr>
          <w:rStyle w:val="Nmerodepgina"/>
          <w:b/>
          <w:bCs/>
          <w:color w:val="18233F"/>
          <w:sz w:val="20"/>
          <w:szCs w:val="20"/>
        </w:rPr>
        <w:id w:val="19443469"/>
        <w:docPartObj>
          <w:docPartGallery w:val="Page Numbers (Bottom of Page)"/>
          <w:docPartUnique/>
        </w:docPartObj>
      </w:sdtPr>
      <w:sdtEndPr>
        <w:rPr>
          <w:rStyle w:val="Nmerodepgina"/>
        </w:rPr>
      </w:sdtEndPr>
      <w:sdtContent>
        <w:r w:rsidR="00874E39" w:rsidRPr="00041BB2">
          <w:rPr>
            <w:rStyle w:val="Nmerodepgina"/>
            <w:b/>
            <w:bCs/>
            <w:color w:val="18233F"/>
            <w:sz w:val="20"/>
            <w:szCs w:val="20"/>
          </w:rPr>
          <w:fldChar w:fldCharType="begin"/>
        </w:r>
        <w:r w:rsidR="00874E39" w:rsidRPr="00041BB2">
          <w:rPr>
            <w:rStyle w:val="Nmerodepgina"/>
            <w:b/>
            <w:bCs/>
            <w:color w:val="18233F"/>
            <w:sz w:val="20"/>
            <w:szCs w:val="20"/>
          </w:rPr>
          <w:instrText xml:space="preserve"> PAGE </w:instrText>
        </w:r>
        <w:r w:rsidR="00874E39" w:rsidRPr="00041BB2">
          <w:rPr>
            <w:rStyle w:val="Nmerodepgina"/>
            <w:b/>
            <w:bCs/>
            <w:color w:val="18233F"/>
            <w:sz w:val="20"/>
            <w:szCs w:val="20"/>
          </w:rPr>
          <w:fldChar w:fldCharType="separate"/>
        </w:r>
        <w:r w:rsidR="00874E39" w:rsidRPr="00041BB2">
          <w:rPr>
            <w:rStyle w:val="Nmerodepgina"/>
            <w:b/>
            <w:bCs/>
            <w:color w:val="18233F"/>
            <w:sz w:val="20"/>
            <w:szCs w:val="20"/>
          </w:rPr>
          <w:t>18</w:t>
        </w:r>
        <w:r w:rsidR="00874E39" w:rsidRPr="00041BB2">
          <w:rPr>
            <w:rStyle w:val="Nmerodepgina"/>
            <w:b/>
            <w:bCs/>
            <w:color w:val="18233F"/>
            <w:sz w:val="20"/>
            <w:szCs w:val="20"/>
          </w:rPr>
          <w:fldChar w:fldCharType="end"/>
        </w:r>
      </w:sdtContent>
    </w:sdt>
  </w:p>
  <w:p w14:paraId="4CAE79EB" w14:textId="28D953BE" w:rsidR="00874E39" w:rsidRDefault="0043774D" w:rsidP="00874E39">
    <w:pPr>
      <w:pStyle w:val="Rodap"/>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Rodap"/>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du="http://schemas.microsoft.com/office/word/2023/wordml/word16du" xmlns:w16sdtfl="http://schemas.microsoft.com/office/word/2024/wordml/sdtformatlock">
          <w:pict>
            <v:group w14:anchorId="2D1B077C"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6288CF5" w14:textId="77777777" w:rsidR="00531945" w:rsidRDefault="00531945" w:rsidP="00874E39">
      <w:r>
        <w:separator/>
      </w:r>
    </w:p>
  </w:footnote>
  <w:footnote w:type="continuationSeparator" w:id="0">
    <w:p w14:paraId="1BA0372E" w14:textId="77777777" w:rsidR="00531945" w:rsidRDefault="00531945" w:rsidP="00874E39">
      <w:r>
        <w:continuationSeparator/>
      </w:r>
    </w:p>
  </w:footnote>
  <w:footnote w:type="continuationNotice" w:id="1">
    <w:p w14:paraId="5F2F1741" w14:textId="77777777" w:rsidR="00531945" w:rsidRDefault="0053194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1B2F4B" w14:textId="77777777" w:rsidR="00FD06FB" w:rsidRDefault="00FD06FB">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Cabealho"/>
            <w:ind w:left="-115"/>
          </w:pPr>
        </w:p>
      </w:tc>
      <w:tc>
        <w:tcPr>
          <w:tcW w:w="3485" w:type="dxa"/>
        </w:tcPr>
        <w:p w14:paraId="04884984" w14:textId="3A1DF521" w:rsidR="6D73AD7A" w:rsidRDefault="6D73AD7A" w:rsidP="6D73AD7A">
          <w:pPr>
            <w:pStyle w:val="Cabealho"/>
            <w:jc w:val="center"/>
          </w:pPr>
        </w:p>
      </w:tc>
      <w:tc>
        <w:tcPr>
          <w:tcW w:w="3485" w:type="dxa"/>
        </w:tcPr>
        <w:p w14:paraId="461B504B" w14:textId="710878DC" w:rsidR="6D73AD7A" w:rsidRDefault="6D73AD7A" w:rsidP="6D73AD7A">
          <w:pPr>
            <w:pStyle w:val="Cabealho"/>
            <w:ind w:right="-115"/>
            <w:jc w:val="right"/>
          </w:pPr>
        </w:p>
      </w:tc>
    </w:tr>
  </w:tbl>
  <w:p w14:paraId="4E3F7338" w14:textId="24652282" w:rsidR="00345B1A" w:rsidRDefault="00345B1A">
    <w:pPr>
      <w:pStyle w:val="Cabealho"/>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25EC98" w14:textId="77777777" w:rsidR="00FD06FB" w:rsidRDefault="00FD06FB">
    <w:pPr>
      <w:pStyle w:val="Cabealh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Cabealho"/>
            <w:ind w:left="-115"/>
          </w:pPr>
        </w:p>
      </w:tc>
      <w:tc>
        <w:tcPr>
          <w:tcW w:w="3485" w:type="dxa"/>
        </w:tcPr>
        <w:p w14:paraId="1A6A8504" w14:textId="77777777" w:rsidR="00AA4965" w:rsidRDefault="00AA4965" w:rsidP="6D73AD7A">
          <w:pPr>
            <w:pStyle w:val="Cabealho"/>
            <w:jc w:val="center"/>
          </w:pPr>
        </w:p>
      </w:tc>
      <w:tc>
        <w:tcPr>
          <w:tcW w:w="3485" w:type="dxa"/>
        </w:tcPr>
        <w:p w14:paraId="037D9CBC" w14:textId="77777777" w:rsidR="00AA4965" w:rsidRDefault="00AA4965" w:rsidP="6D73AD7A">
          <w:pPr>
            <w:pStyle w:val="Cabealho"/>
            <w:ind w:right="-115"/>
            <w:jc w:val="right"/>
          </w:pPr>
        </w:p>
      </w:tc>
    </w:tr>
  </w:tbl>
  <w:p w14:paraId="6739A47D" w14:textId="77777777" w:rsidR="00696548" w:rsidRDefault="00696548">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A7666C0"/>
    <w:multiLevelType w:val="multilevel"/>
    <w:tmpl w:val="46DE45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2"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3"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7"/>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4"/>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10"/>
  </w:num>
  <w:num w:numId="13" w16cid:durableId="2023899324">
    <w:abstractNumId w:val="12"/>
  </w:num>
  <w:num w:numId="14" w16cid:durableId="430587014">
    <w:abstractNumId w:val="7"/>
  </w:num>
  <w:num w:numId="15" w16cid:durableId="1742869061">
    <w:abstractNumId w:val="31"/>
  </w:num>
  <w:num w:numId="16" w16cid:durableId="1996450437">
    <w:abstractNumId w:val="20"/>
  </w:num>
  <w:num w:numId="17" w16cid:durableId="1529031027">
    <w:abstractNumId w:val="8"/>
  </w:num>
  <w:num w:numId="18" w16cid:durableId="568614617">
    <w:abstractNumId w:val="18"/>
  </w:num>
  <w:num w:numId="19" w16cid:durableId="1530605858">
    <w:abstractNumId w:val="43"/>
  </w:num>
  <w:num w:numId="20" w16cid:durableId="1328172586">
    <w:abstractNumId w:val="16"/>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3"/>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1"/>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5"/>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527916869">
    <w:abstractNumId w:val="9"/>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56C4"/>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0C10"/>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193"/>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4616"/>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5CE"/>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072A7"/>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11E"/>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C7D3A"/>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21D"/>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0B32"/>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1A61"/>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2B2B"/>
    <w:rsid w:val="003B3C0F"/>
    <w:rsid w:val="003B4DD6"/>
    <w:rsid w:val="003B4F81"/>
    <w:rsid w:val="003B5157"/>
    <w:rsid w:val="003B539A"/>
    <w:rsid w:val="003B5B6C"/>
    <w:rsid w:val="003B66F6"/>
    <w:rsid w:val="003B7854"/>
    <w:rsid w:val="003C16DA"/>
    <w:rsid w:val="003C5BA2"/>
    <w:rsid w:val="003C679B"/>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1F7F"/>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2AF3"/>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301"/>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17A"/>
    <w:rsid w:val="004B25C1"/>
    <w:rsid w:val="004B2D74"/>
    <w:rsid w:val="004B35AD"/>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69D"/>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1945"/>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49CA"/>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B4F5D"/>
    <w:rsid w:val="005C0D95"/>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A1F"/>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4B13"/>
    <w:rsid w:val="00626B40"/>
    <w:rsid w:val="00630D85"/>
    <w:rsid w:val="006317B0"/>
    <w:rsid w:val="00631996"/>
    <w:rsid w:val="00631AAB"/>
    <w:rsid w:val="006321A7"/>
    <w:rsid w:val="00633547"/>
    <w:rsid w:val="00633612"/>
    <w:rsid w:val="00633E8C"/>
    <w:rsid w:val="0063488C"/>
    <w:rsid w:val="00636096"/>
    <w:rsid w:val="00637FAE"/>
    <w:rsid w:val="0064105F"/>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C8B"/>
    <w:rsid w:val="006621B6"/>
    <w:rsid w:val="00662657"/>
    <w:rsid w:val="006636CE"/>
    <w:rsid w:val="00663D94"/>
    <w:rsid w:val="006643DB"/>
    <w:rsid w:val="00664677"/>
    <w:rsid w:val="00666CB6"/>
    <w:rsid w:val="00671EA4"/>
    <w:rsid w:val="006736BC"/>
    <w:rsid w:val="00673F1F"/>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66A"/>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F49"/>
    <w:rsid w:val="00702413"/>
    <w:rsid w:val="00702929"/>
    <w:rsid w:val="00702E5A"/>
    <w:rsid w:val="00703034"/>
    <w:rsid w:val="007032D7"/>
    <w:rsid w:val="007055F4"/>
    <w:rsid w:val="00705948"/>
    <w:rsid w:val="00705ADE"/>
    <w:rsid w:val="007066F4"/>
    <w:rsid w:val="00707D5E"/>
    <w:rsid w:val="00707F76"/>
    <w:rsid w:val="007100F1"/>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1EF5"/>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8727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1166"/>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179F"/>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955"/>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3DA"/>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D3E"/>
    <w:rsid w:val="009D3783"/>
    <w:rsid w:val="009D43A7"/>
    <w:rsid w:val="009D5403"/>
    <w:rsid w:val="009D59A5"/>
    <w:rsid w:val="009D7337"/>
    <w:rsid w:val="009D7B9F"/>
    <w:rsid w:val="009D7CB0"/>
    <w:rsid w:val="009E133B"/>
    <w:rsid w:val="009E1E61"/>
    <w:rsid w:val="009E21B4"/>
    <w:rsid w:val="009E2F23"/>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53F2"/>
    <w:rsid w:val="00A15D27"/>
    <w:rsid w:val="00A175F8"/>
    <w:rsid w:val="00A17AE4"/>
    <w:rsid w:val="00A20CCF"/>
    <w:rsid w:val="00A21BB6"/>
    <w:rsid w:val="00A222D1"/>
    <w:rsid w:val="00A22938"/>
    <w:rsid w:val="00A22A89"/>
    <w:rsid w:val="00A234E2"/>
    <w:rsid w:val="00A23924"/>
    <w:rsid w:val="00A242D8"/>
    <w:rsid w:val="00A24854"/>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36C3"/>
    <w:rsid w:val="00A9656E"/>
    <w:rsid w:val="00AA186B"/>
    <w:rsid w:val="00AA38F6"/>
    <w:rsid w:val="00AA4965"/>
    <w:rsid w:val="00AA6DDB"/>
    <w:rsid w:val="00AB0830"/>
    <w:rsid w:val="00AB2CCC"/>
    <w:rsid w:val="00AB4F2C"/>
    <w:rsid w:val="00AB64F8"/>
    <w:rsid w:val="00AC09A4"/>
    <w:rsid w:val="00AC688D"/>
    <w:rsid w:val="00AC6ECF"/>
    <w:rsid w:val="00AC7B6B"/>
    <w:rsid w:val="00AD0726"/>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3DC"/>
    <w:rsid w:val="00B50D6B"/>
    <w:rsid w:val="00B5110E"/>
    <w:rsid w:val="00B534D5"/>
    <w:rsid w:val="00B5352B"/>
    <w:rsid w:val="00B536E6"/>
    <w:rsid w:val="00B54876"/>
    <w:rsid w:val="00B56945"/>
    <w:rsid w:val="00B610C2"/>
    <w:rsid w:val="00B61B6F"/>
    <w:rsid w:val="00B61D29"/>
    <w:rsid w:val="00B62010"/>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356"/>
    <w:rsid w:val="00BA01DD"/>
    <w:rsid w:val="00BA08E0"/>
    <w:rsid w:val="00BA118E"/>
    <w:rsid w:val="00BA1D39"/>
    <w:rsid w:val="00BA3247"/>
    <w:rsid w:val="00BA4481"/>
    <w:rsid w:val="00BA4FFC"/>
    <w:rsid w:val="00BA5207"/>
    <w:rsid w:val="00BA52A0"/>
    <w:rsid w:val="00BA5A30"/>
    <w:rsid w:val="00BA6260"/>
    <w:rsid w:val="00BA62BE"/>
    <w:rsid w:val="00BA6901"/>
    <w:rsid w:val="00BA72DC"/>
    <w:rsid w:val="00BA76F5"/>
    <w:rsid w:val="00BA7960"/>
    <w:rsid w:val="00BA7F63"/>
    <w:rsid w:val="00BB017D"/>
    <w:rsid w:val="00BB0CCF"/>
    <w:rsid w:val="00BB3989"/>
    <w:rsid w:val="00BB43A1"/>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6D2"/>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1D30"/>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51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146B"/>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250"/>
    <w:rsid w:val="00D2196F"/>
    <w:rsid w:val="00D21D15"/>
    <w:rsid w:val="00D23119"/>
    <w:rsid w:val="00D241D4"/>
    <w:rsid w:val="00D24A69"/>
    <w:rsid w:val="00D25520"/>
    <w:rsid w:val="00D25ECD"/>
    <w:rsid w:val="00D27551"/>
    <w:rsid w:val="00D275A7"/>
    <w:rsid w:val="00D27824"/>
    <w:rsid w:val="00D3060F"/>
    <w:rsid w:val="00D313BD"/>
    <w:rsid w:val="00D31B8E"/>
    <w:rsid w:val="00D31FBC"/>
    <w:rsid w:val="00D320EF"/>
    <w:rsid w:val="00D33DB2"/>
    <w:rsid w:val="00D33DE7"/>
    <w:rsid w:val="00D348BC"/>
    <w:rsid w:val="00D34C6E"/>
    <w:rsid w:val="00D405E6"/>
    <w:rsid w:val="00D405FA"/>
    <w:rsid w:val="00D43237"/>
    <w:rsid w:val="00D4323A"/>
    <w:rsid w:val="00D442ED"/>
    <w:rsid w:val="00D44C0E"/>
    <w:rsid w:val="00D46116"/>
    <w:rsid w:val="00D46297"/>
    <w:rsid w:val="00D4693D"/>
    <w:rsid w:val="00D46B07"/>
    <w:rsid w:val="00D47404"/>
    <w:rsid w:val="00D510DA"/>
    <w:rsid w:val="00D521EF"/>
    <w:rsid w:val="00D53F8D"/>
    <w:rsid w:val="00D547E6"/>
    <w:rsid w:val="00D56EA7"/>
    <w:rsid w:val="00D57AD5"/>
    <w:rsid w:val="00D6003F"/>
    <w:rsid w:val="00D60275"/>
    <w:rsid w:val="00D615E0"/>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191"/>
    <w:rsid w:val="00E454C9"/>
    <w:rsid w:val="00E50761"/>
    <w:rsid w:val="00E509D9"/>
    <w:rsid w:val="00E50B13"/>
    <w:rsid w:val="00E51B16"/>
    <w:rsid w:val="00E554A3"/>
    <w:rsid w:val="00E56917"/>
    <w:rsid w:val="00E573C2"/>
    <w:rsid w:val="00E579FC"/>
    <w:rsid w:val="00E603D8"/>
    <w:rsid w:val="00E60CA5"/>
    <w:rsid w:val="00E614B0"/>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68F8"/>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0BA6"/>
    <w:rsid w:val="00F921FF"/>
    <w:rsid w:val="00F9442E"/>
    <w:rsid w:val="00F944F3"/>
    <w:rsid w:val="00F946F6"/>
    <w:rsid w:val="00F94F26"/>
    <w:rsid w:val="00F9516C"/>
    <w:rsid w:val="00F9576A"/>
    <w:rsid w:val="00F96F02"/>
    <w:rsid w:val="00F973EA"/>
    <w:rsid w:val="00F97EEE"/>
    <w:rsid w:val="00F97F24"/>
    <w:rsid w:val="00FA0392"/>
    <w:rsid w:val="00FA0CF8"/>
    <w:rsid w:val="00FA119A"/>
    <w:rsid w:val="00FA2D54"/>
    <w:rsid w:val="00FA38D8"/>
    <w:rsid w:val="00FA4B8D"/>
    <w:rsid w:val="00FA6DED"/>
    <w:rsid w:val="00FA76DF"/>
    <w:rsid w:val="00FA78EA"/>
    <w:rsid w:val="00FB272E"/>
    <w:rsid w:val="00FB5A70"/>
    <w:rsid w:val="00FC0689"/>
    <w:rsid w:val="00FC13F0"/>
    <w:rsid w:val="00FC337B"/>
    <w:rsid w:val="00FC5AA7"/>
    <w:rsid w:val="00FC6E48"/>
    <w:rsid w:val="00FD06FB"/>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Ttulo1">
    <w:name w:val="heading 1"/>
    <w:basedOn w:val="Normal"/>
    <w:next w:val="Normal"/>
    <w:link w:val="Ttulo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Ttulo2">
    <w:name w:val="heading 2"/>
    <w:basedOn w:val="Normal"/>
    <w:next w:val="Normal"/>
    <w:link w:val="Ttulo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Ttulo3">
    <w:name w:val="heading 3"/>
    <w:basedOn w:val="Normal"/>
    <w:next w:val="Normal"/>
    <w:link w:val="Ttulo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Ttulo4">
    <w:name w:val="heading 4"/>
    <w:basedOn w:val="Normal"/>
    <w:next w:val="Normal"/>
    <w:link w:val="Ttulo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Ttulo5">
    <w:name w:val="heading 5"/>
    <w:basedOn w:val="Normal"/>
    <w:next w:val="Normal"/>
    <w:link w:val="Ttulo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Ttulo6">
    <w:name w:val="heading 6"/>
    <w:basedOn w:val="Normal"/>
    <w:next w:val="Normal"/>
    <w:link w:val="Ttulo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paragraph" w:styleId="Ttulo">
    <w:name w:val="Title"/>
    <w:basedOn w:val="Normal"/>
    <w:next w:val="Normal"/>
    <w:link w:val="Ttulo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pPr>
      <w:numPr>
        <w:numId w:val="47"/>
      </w:numPr>
    </w:pPr>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223956">
      <w:bodyDiv w:val="1"/>
      <w:marLeft w:val="0"/>
      <w:marRight w:val="0"/>
      <w:marTop w:val="0"/>
      <w:marBottom w:val="0"/>
      <w:divBdr>
        <w:top w:val="none" w:sz="0" w:space="0" w:color="auto"/>
        <w:left w:val="none" w:sz="0" w:space="0" w:color="auto"/>
        <w:bottom w:val="none" w:sz="0" w:space="0" w:color="auto"/>
        <w:right w:val="none" w:sz="0" w:space="0" w:color="auto"/>
      </w:divBdr>
    </w:div>
    <w:div w:id="18774198">
      <w:bodyDiv w:val="1"/>
      <w:marLeft w:val="0"/>
      <w:marRight w:val="0"/>
      <w:marTop w:val="0"/>
      <w:marBottom w:val="0"/>
      <w:divBdr>
        <w:top w:val="none" w:sz="0" w:space="0" w:color="auto"/>
        <w:left w:val="none" w:sz="0" w:space="0" w:color="auto"/>
        <w:bottom w:val="none" w:sz="0" w:space="0" w:color="auto"/>
        <w:right w:val="none" w:sz="0" w:space="0" w:color="auto"/>
      </w:divBdr>
    </w:div>
    <w:div w:id="59255823">
      <w:bodyDiv w:val="1"/>
      <w:marLeft w:val="0"/>
      <w:marRight w:val="0"/>
      <w:marTop w:val="0"/>
      <w:marBottom w:val="0"/>
      <w:divBdr>
        <w:top w:val="none" w:sz="0" w:space="0" w:color="auto"/>
        <w:left w:val="none" w:sz="0" w:space="0" w:color="auto"/>
        <w:bottom w:val="none" w:sz="0" w:space="0" w:color="auto"/>
        <w:right w:val="none" w:sz="0" w:space="0" w:color="auto"/>
      </w:divBdr>
    </w:div>
    <w:div w:id="155996837">
      <w:bodyDiv w:val="1"/>
      <w:marLeft w:val="0"/>
      <w:marRight w:val="0"/>
      <w:marTop w:val="0"/>
      <w:marBottom w:val="0"/>
      <w:divBdr>
        <w:top w:val="none" w:sz="0" w:space="0" w:color="auto"/>
        <w:left w:val="none" w:sz="0" w:space="0" w:color="auto"/>
        <w:bottom w:val="none" w:sz="0" w:space="0" w:color="auto"/>
        <w:right w:val="none" w:sz="0" w:space="0" w:color="auto"/>
      </w:divBdr>
    </w:div>
    <w:div w:id="183178177">
      <w:bodyDiv w:val="1"/>
      <w:marLeft w:val="0"/>
      <w:marRight w:val="0"/>
      <w:marTop w:val="0"/>
      <w:marBottom w:val="0"/>
      <w:divBdr>
        <w:top w:val="none" w:sz="0" w:space="0" w:color="auto"/>
        <w:left w:val="none" w:sz="0" w:space="0" w:color="auto"/>
        <w:bottom w:val="none" w:sz="0" w:space="0" w:color="auto"/>
        <w:right w:val="none" w:sz="0" w:space="0" w:color="auto"/>
      </w:divBdr>
    </w:div>
    <w:div w:id="370616935">
      <w:bodyDiv w:val="1"/>
      <w:marLeft w:val="0"/>
      <w:marRight w:val="0"/>
      <w:marTop w:val="0"/>
      <w:marBottom w:val="0"/>
      <w:divBdr>
        <w:top w:val="none" w:sz="0" w:space="0" w:color="auto"/>
        <w:left w:val="none" w:sz="0" w:space="0" w:color="auto"/>
        <w:bottom w:val="none" w:sz="0" w:space="0" w:color="auto"/>
        <w:right w:val="none" w:sz="0" w:space="0" w:color="auto"/>
      </w:divBdr>
    </w:div>
    <w:div w:id="393309998">
      <w:bodyDiv w:val="1"/>
      <w:marLeft w:val="0"/>
      <w:marRight w:val="0"/>
      <w:marTop w:val="0"/>
      <w:marBottom w:val="0"/>
      <w:divBdr>
        <w:top w:val="none" w:sz="0" w:space="0" w:color="auto"/>
        <w:left w:val="none" w:sz="0" w:space="0" w:color="auto"/>
        <w:bottom w:val="none" w:sz="0" w:space="0" w:color="auto"/>
        <w:right w:val="none" w:sz="0" w:space="0" w:color="auto"/>
      </w:divBdr>
    </w:div>
    <w:div w:id="491531675">
      <w:bodyDiv w:val="1"/>
      <w:marLeft w:val="0"/>
      <w:marRight w:val="0"/>
      <w:marTop w:val="0"/>
      <w:marBottom w:val="0"/>
      <w:divBdr>
        <w:top w:val="none" w:sz="0" w:space="0" w:color="auto"/>
        <w:left w:val="none" w:sz="0" w:space="0" w:color="auto"/>
        <w:bottom w:val="none" w:sz="0" w:space="0" w:color="auto"/>
        <w:right w:val="none" w:sz="0" w:space="0" w:color="auto"/>
      </w:divBdr>
    </w:div>
    <w:div w:id="505675996">
      <w:bodyDiv w:val="1"/>
      <w:marLeft w:val="0"/>
      <w:marRight w:val="0"/>
      <w:marTop w:val="0"/>
      <w:marBottom w:val="0"/>
      <w:divBdr>
        <w:top w:val="none" w:sz="0" w:space="0" w:color="auto"/>
        <w:left w:val="none" w:sz="0" w:space="0" w:color="auto"/>
        <w:bottom w:val="none" w:sz="0" w:space="0" w:color="auto"/>
        <w:right w:val="none" w:sz="0" w:space="0" w:color="auto"/>
      </w:divBdr>
    </w:div>
    <w:div w:id="543447724">
      <w:bodyDiv w:val="1"/>
      <w:marLeft w:val="0"/>
      <w:marRight w:val="0"/>
      <w:marTop w:val="0"/>
      <w:marBottom w:val="0"/>
      <w:divBdr>
        <w:top w:val="none" w:sz="0" w:space="0" w:color="auto"/>
        <w:left w:val="none" w:sz="0" w:space="0" w:color="auto"/>
        <w:bottom w:val="none" w:sz="0" w:space="0" w:color="auto"/>
        <w:right w:val="none" w:sz="0" w:space="0" w:color="auto"/>
      </w:divBdr>
      <w:divsChild>
        <w:div w:id="2073306866">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551162210">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15797036">
      <w:bodyDiv w:val="1"/>
      <w:marLeft w:val="0"/>
      <w:marRight w:val="0"/>
      <w:marTop w:val="0"/>
      <w:marBottom w:val="0"/>
      <w:divBdr>
        <w:top w:val="none" w:sz="0" w:space="0" w:color="auto"/>
        <w:left w:val="none" w:sz="0" w:space="0" w:color="auto"/>
        <w:bottom w:val="none" w:sz="0" w:space="0" w:color="auto"/>
        <w:right w:val="none" w:sz="0" w:space="0" w:color="auto"/>
      </w:divBdr>
    </w:div>
    <w:div w:id="679817887">
      <w:bodyDiv w:val="1"/>
      <w:marLeft w:val="0"/>
      <w:marRight w:val="0"/>
      <w:marTop w:val="0"/>
      <w:marBottom w:val="0"/>
      <w:divBdr>
        <w:top w:val="none" w:sz="0" w:space="0" w:color="auto"/>
        <w:left w:val="none" w:sz="0" w:space="0" w:color="auto"/>
        <w:bottom w:val="none" w:sz="0" w:space="0" w:color="auto"/>
        <w:right w:val="none" w:sz="0" w:space="0" w:color="auto"/>
      </w:divBdr>
    </w:div>
    <w:div w:id="730077023">
      <w:bodyDiv w:val="1"/>
      <w:marLeft w:val="0"/>
      <w:marRight w:val="0"/>
      <w:marTop w:val="0"/>
      <w:marBottom w:val="0"/>
      <w:divBdr>
        <w:top w:val="none" w:sz="0" w:space="0" w:color="auto"/>
        <w:left w:val="none" w:sz="0" w:space="0" w:color="auto"/>
        <w:bottom w:val="none" w:sz="0" w:space="0" w:color="auto"/>
        <w:right w:val="none" w:sz="0" w:space="0" w:color="auto"/>
      </w:divBdr>
    </w:div>
    <w:div w:id="747311868">
      <w:bodyDiv w:val="1"/>
      <w:marLeft w:val="0"/>
      <w:marRight w:val="0"/>
      <w:marTop w:val="0"/>
      <w:marBottom w:val="0"/>
      <w:divBdr>
        <w:top w:val="none" w:sz="0" w:space="0" w:color="auto"/>
        <w:left w:val="none" w:sz="0" w:space="0" w:color="auto"/>
        <w:bottom w:val="none" w:sz="0" w:space="0" w:color="auto"/>
        <w:right w:val="none" w:sz="0" w:space="0" w:color="auto"/>
      </w:divBdr>
    </w:div>
    <w:div w:id="755442279">
      <w:bodyDiv w:val="1"/>
      <w:marLeft w:val="0"/>
      <w:marRight w:val="0"/>
      <w:marTop w:val="0"/>
      <w:marBottom w:val="0"/>
      <w:divBdr>
        <w:top w:val="none" w:sz="0" w:space="0" w:color="auto"/>
        <w:left w:val="none" w:sz="0" w:space="0" w:color="auto"/>
        <w:bottom w:val="none" w:sz="0" w:space="0" w:color="auto"/>
        <w:right w:val="none" w:sz="0" w:space="0" w:color="auto"/>
      </w:divBdr>
      <w:divsChild>
        <w:div w:id="1615943323">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2625140">
      <w:bodyDiv w:val="1"/>
      <w:marLeft w:val="0"/>
      <w:marRight w:val="0"/>
      <w:marTop w:val="0"/>
      <w:marBottom w:val="0"/>
      <w:divBdr>
        <w:top w:val="none" w:sz="0" w:space="0" w:color="auto"/>
        <w:left w:val="none" w:sz="0" w:space="0" w:color="auto"/>
        <w:bottom w:val="none" w:sz="0" w:space="0" w:color="auto"/>
        <w:right w:val="none" w:sz="0" w:space="0" w:color="auto"/>
      </w:divBdr>
    </w:div>
    <w:div w:id="828786589">
      <w:bodyDiv w:val="1"/>
      <w:marLeft w:val="0"/>
      <w:marRight w:val="0"/>
      <w:marTop w:val="0"/>
      <w:marBottom w:val="0"/>
      <w:divBdr>
        <w:top w:val="none" w:sz="0" w:space="0" w:color="auto"/>
        <w:left w:val="none" w:sz="0" w:space="0" w:color="auto"/>
        <w:bottom w:val="none" w:sz="0" w:space="0" w:color="auto"/>
        <w:right w:val="none" w:sz="0" w:space="0" w:color="auto"/>
      </w:divBdr>
    </w:div>
    <w:div w:id="889877394">
      <w:bodyDiv w:val="1"/>
      <w:marLeft w:val="0"/>
      <w:marRight w:val="0"/>
      <w:marTop w:val="0"/>
      <w:marBottom w:val="0"/>
      <w:divBdr>
        <w:top w:val="none" w:sz="0" w:space="0" w:color="auto"/>
        <w:left w:val="none" w:sz="0" w:space="0" w:color="auto"/>
        <w:bottom w:val="none" w:sz="0" w:space="0" w:color="auto"/>
        <w:right w:val="none" w:sz="0" w:space="0" w:color="auto"/>
      </w:divBdr>
    </w:div>
    <w:div w:id="909272899">
      <w:bodyDiv w:val="1"/>
      <w:marLeft w:val="0"/>
      <w:marRight w:val="0"/>
      <w:marTop w:val="0"/>
      <w:marBottom w:val="0"/>
      <w:divBdr>
        <w:top w:val="none" w:sz="0" w:space="0" w:color="auto"/>
        <w:left w:val="none" w:sz="0" w:space="0" w:color="auto"/>
        <w:bottom w:val="none" w:sz="0" w:space="0" w:color="auto"/>
        <w:right w:val="none" w:sz="0" w:space="0" w:color="auto"/>
      </w:divBdr>
    </w:div>
    <w:div w:id="913901045">
      <w:bodyDiv w:val="1"/>
      <w:marLeft w:val="0"/>
      <w:marRight w:val="0"/>
      <w:marTop w:val="0"/>
      <w:marBottom w:val="0"/>
      <w:divBdr>
        <w:top w:val="none" w:sz="0" w:space="0" w:color="auto"/>
        <w:left w:val="none" w:sz="0" w:space="0" w:color="auto"/>
        <w:bottom w:val="none" w:sz="0" w:space="0" w:color="auto"/>
        <w:right w:val="none" w:sz="0" w:space="0" w:color="auto"/>
      </w:divBdr>
    </w:div>
    <w:div w:id="929460601">
      <w:bodyDiv w:val="1"/>
      <w:marLeft w:val="0"/>
      <w:marRight w:val="0"/>
      <w:marTop w:val="0"/>
      <w:marBottom w:val="0"/>
      <w:divBdr>
        <w:top w:val="none" w:sz="0" w:space="0" w:color="auto"/>
        <w:left w:val="none" w:sz="0" w:space="0" w:color="auto"/>
        <w:bottom w:val="none" w:sz="0" w:space="0" w:color="auto"/>
        <w:right w:val="none" w:sz="0" w:space="0" w:color="auto"/>
      </w:divBdr>
    </w:div>
    <w:div w:id="1020083312">
      <w:bodyDiv w:val="1"/>
      <w:marLeft w:val="0"/>
      <w:marRight w:val="0"/>
      <w:marTop w:val="0"/>
      <w:marBottom w:val="0"/>
      <w:divBdr>
        <w:top w:val="none" w:sz="0" w:space="0" w:color="auto"/>
        <w:left w:val="none" w:sz="0" w:space="0" w:color="auto"/>
        <w:bottom w:val="none" w:sz="0" w:space="0" w:color="auto"/>
        <w:right w:val="none" w:sz="0" w:space="0" w:color="auto"/>
      </w:divBdr>
    </w:div>
    <w:div w:id="1047143529">
      <w:bodyDiv w:val="1"/>
      <w:marLeft w:val="0"/>
      <w:marRight w:val="0"/>
      <w:marTop w:val="0"/>
      <w:marBottom w:val="0"/>
      <w:divBdr>
        <w:top w:val="none" w:sz="0" w:space="0" w:color="auto"/>
        <w:left w:val="none" w:sz="0" w:space="0" w:color="auto"/>
        <w:bottom w:val="none" w:sz="0" w:space="0" w:color="auto"/>
        <w:right w:val="none" w:sz="0" w:space="0" w:color="auto"/>
      </w:divBdr>
    </w:div>
    <w:div w:id="1150486300">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2375271">
      <w:bodyDiv w:val="1"/>
      <w:marLeft w:val="0"/>
      <w:marRight w:val="0"/>
      <w:marTop w:val="0"/>
      <w:marBottom w:val="0"/>
      <w:divBdr>
        <w:top w:val="none" w:sz="0" w:space="0" w:color="auto"/>
        <w:left w:val="none" w:sz="0" w:space="0" w:color="auto"/>
        <w:bottom w:val="none" w:sz="0" w:space="0" w:color="auto"/>
        <w:right w:val="none" w:sz="0" w:space="0" w:color="auto"/>
      </w:divBdr>
    </w:div>
    <w:div w:id="1264608642">
      <w:bodyDiv w:val="1"/>
      <w:marLeft w:val="0"/>
      <w:marRight w:val="0"/>
      <w:marTop w:val="0"/>
      <w:marBottom w:val="0"/>
      <w:divBdr>
        <w:top w:val="none" w:sz="0" w:space="0" w:color="auto"/>
        <w:left w:val="none" w:sz="0" w:space="0" w:color="auto"/>
        <w:bottom w:val="none" w:sz="0" w:space="0" w:color="auto"/>
        <w:right w:val="none" w:sz="0" w:space="0" w:color="auto"/>
      </w:divBdr>
    </w:div>
    <w:div w:id="1288665447">
      <w:bodyDiv w:val="1"/>
      <w:marLeft w:val="0"/>
      <w:marRight w:val="0"/>
      <w:marTop w:val="0"/>
      <w:marBottom w:val="0"/>
      <w:divBdr>
        <w:top w:val="none" w:sz="0" w:space="0" w:color="auto"/>
        <w:left w:val="none" w:sz="0" w:space="0" w:color="auto"/>
        <w:bottom w:val="none" w:sz="0" w:space="0" w:color="auto"/>
        <w:right w:val="none" w:sz="0" w:space="0" w:color="auto"/>
      </w:divBdr>
    </w:div>
    <w:div w:id="1336150728">
      <w:bodyDiv w:val="1"/>
      <w:marLeft w:val="0"/>
      <w:marRight w:val="0"/>
      <w:marTop w:val="0"/>
      <w:marBottom w:val="0"/>
      <w:divBdr>
        <w:top w:val="none" w:sz="0" w:space="0" w:color="auto"/>
        <w:left w:val="none" w:sz="0" w:space="0" w:color="auto"/>
        <w:bottom w:val="none" w:sz="0" w:space="0" w:color="auto"/>
        <w:right w:val="none" w:sz="0" w:space="0" w:color="auto"/>
      </w:divBdr>
    </w:div>
    <w:div w:id="1341395721">
      <w:bodyDiv w:val="1"/>
      <w:marLeft w:val="0"/>
      <w:marRight w:val="0"/>
      <w:marTop w:val="0"/>
      <w:marBottom w:val="0"/>
      <w:divBdr>
        <w:top w:val="none" w:sz="0" w:space="0" w:color="auto"/>
        <w:left w:val="none" w:sz="0" w:space="0" w:color="auto"/>
        <w:bottom w:val="none" w:sz="0" w:space="0" w:color="auto"/>
        <w:right w:val="none" w:sz="0" w:space="0" w:color="auto"/>
      </w:divBdr>
    </w:div>
    <w:div w:id="1341467173">
      <w:bodyDiv w:val="1"/>
      <w:marLeft w:val="0"/>
      <w:marRight w:val="0"/>
      <w:marTop w:val="0"/>
      <w:marBottom w:val="0"/>
      <w:divBdr>
        <w:top w:val="none" w:sz="0" w:space="0" w:color="auto"/>
        <w:left w:val="none" w:sz="0" w:space="0" w:color="auto"/>
        <w:bottom w:val="none" w:sz="0" w:space="0" w:color="auto"/>
        <w:right w:val="none" w:sz="0" w:space="0" w:color="auto"/>
      </w:divBdr>
    </w:div>
    <w:div w:id="1373189844">
      <w:bodyDiv w:val="1"/>
      <w:marLeft w:val="0"/>
      <w:marRight w:val="0"/>
      <w:marTop w:val="0"/>
      <w:marBottom w:val="0"/>
      <w:divBdr>
        <w:top w:val="none" w:sz="0" w:space="0" w:color="auto"/>
        <w:left w:val="none" w:sz="0" w:space="0" w:color="auto"/>
        <w:bottom w:val="none" w:sz="0" w:space="0" w:color="auto"/>
        <w:right w:val="none" w:sz="0" w:space="0" w:color="auto"/>
      </w:divBdr>
    </w:div>
    <w:div w:id="1409033304">
      <w:bodyDiv w:val="1"/>
      <w:marLeft w:val="0"/>
      <w:marRight w:val="0"/>
      <w:marTop w:val="0"/>
      <w:marBottom w:val="0"/>
      <w:divBdr>
        <w:top w:val="none" w:sz="0" w:space="0" w:color="auto"/>
        <w:left w:val="none" w:sz="0" w:space="0" w:color="auto"/>
        <w:bottom w:val="none" w:sz="0" w:space="0" w:color="auto"/>
        <w:right w:val="none" w:sz="0" w:space="0" w:color="auto"/>
      </w:divBdr>
    </w:div>
    <w:div w:id="1439057555">
      <w:bodyDiv w:val="1"/>
      <w:marLeft w:val="0"/>
      <w:marRight w:val="0"/>
      <w:marTop w:val="0"/>
      <w:marBottom w:val="0"/>
      <w:divBdr>
        <w:top w:val="none" w:sz="0" w:space="0" w:color="auto"/>
        <w:left w:val="none" w:sz="0" w:space="0" w:color="auto"/>
        <w:bottom w:val="none" w:sz="0" w:space="0" w:color="auto"/>
        <w:right w:val="none" w:sz="0" w:space="0" w:color="auto"/>
      </w:divBdr>
    </w:div>
    <w:div w:id="1489665836">
      <w:bodyDiv w:val="1"/>
      <w:marLeft w:val="0"/>
      <w:marRight w:val="0"/>
      <w:marTop w:val="0"/>
      <w:marBottom w:val="0"/>
      <w:divBdr>
        <w:top w:val="none" w:sz="0" w:space="0" w:color="auto"/>
        <w:left w:val="none" w:sz="0" w:space="0" w:color="auto"/>
        <w:bottom w:val="none" w:sz="0" w:space="0" w:color="auto"/>
        <w:right w:val="none" w:sz="0" w:space="0" w:color="auto"/>
      </w:divBdr>
      <w:divsChild>
        <w:div w:id="838621593">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513185787">
      <w:bodyDiv w:val="1"/>
      <w:marLeft w:val="0"/>
      <w:marRight w:val="0"/>
      <w:marTop w:val="0"/>
      <w:marBottom w:val="0"/>
      <w:divBdr>
        <w:top w:val="none" w:sz="0" w:space="0" w:color="auto"/>
        <w:left w:val="none" w:sz="0" w:space="0" w:color="auto"/>
        <w:bottom w:val="none" w:sz="0" w:space="0" w:color="auto"/>
        <w:right w:val="none" w:sz="0" w:space="0" w:color="auto"/>
      </w:divBdr>
    </w:div>
    <w:div w:id="1576471316">
      <w:bodyDiv w:val="1"/>
      <w:marLeft w:val="0"/>
      <w:marRight w:val="0"/>
      <w:marTop w:val="0"/>
      <w:marBottom w:val="0"/>
      <w:divBdr>
        <w:top w:val="none" w:sz="0" w:space="0" w:color="auto"/>
        <w:left w:val="none" w:sz="0" w:space="0" w:color="auto"/>
        <w:bottom w:val="none" w:sz="0" w:space="0" w:color="auto"/>
        <w:right w:val="none" w:sz="0" w:space="0" w:color="auto"/>
      </w:divBdr>
    </w:div>
    <w:div w:id="1589458335">
      <w:bodyDiv w:val="1"/>
      <w:marLeft w:val="0"/>
      <w:marRight w:val="0"/>
      <w:marTop w:val="0"/>
      <w:marBottom w:val="0"/>
      <w:divBdr>
        <w:top w:val="none" w:sz="0" w:space="0" w:color="auto"/>
        <w:left w:val="none" w:sz="0" w:space="0" w:color="auto"/>
        <w:bottom w:val="none" w:sz="0" w:space="0" w:color="auto"/>
        <w:right w:val="none" w:sz="0" w:space="0" w:color="auto"/>
      </w:divBdr>
    </w:div>
    <w:div w:id="1640528180">
      <w:bodyDiv w:val="1"/>
      <w:marLeft w:val="0"/>
      <w:marRight w:val="0"/>
      <w:marTop w:val="0"/>
      <w:marBottom w:val="0"/>
      <w:divBdr>
        <w:top w:val="none" w:sz="0" w:space="0" w:color="auto"/>
        <w:left w:val="none" w:sz="0" w:space="0" w:color="auto"/>
        <w:bottom w:val="none" w:sz="0" w:space="0" w:color="auto"/>
        <w:right w:val="none" w:sz="0" w:space="0" w:color="auto"/>
      </w:divBdr>
    </w:div>
    <w:div w:id="1749961896">
      <w:bodyDiv w:val="1"/>
      <w:marLeft w:val="0"/>
      <w:marRight w:val="0"/>
      <w:marTop w:val="0"/>
      <w:marBottom w:val="0"/>
      <w:divBdr>
        <w:top w:val="none" w:sz="0" w:space="0" w:color="auto"/>
        <w:left w:val="none" w:sz="0" w:space="0" w:color="auto"/>
        <w:bottom w:val="none" w:sz="0" w:space="0" w:color="auto"/>
        <w:right w:val="none" w:sz="0" w:space="0" w:color="auto"/>
      </w:divBdr>
    </w:div>
    <w:div w:id="1792478371">
      <w:bodyDiv w:val="1"/>
      <w:marLeft w:val="0"/>
      <w:marRight w:val="0"/>
      <w:marTop w:val="0"/>
      <w:marBottom w:val="0"/>
      <w:divBdr>
        <w:top w:val="none" w:sz="0" w:space="0" w:color="auto"/>
        <w:left w:val="none" w:sz="0" w:space="0" w:color="auto"/>
        <w:bottom w:val="none" w:sz="0" w:space="0" w:color="auto"/>
        <w:right w:val="none" w:sz="0" w:space="0" w:color="auto"/>
      </w:divBdr>
    </w:div>
    <w:div w:id="1793162609">
      <w:bodyDiv w:val="1"/>
      <w:marLeft w:val="0"/>
      <w:marRight w:val="0"/>
      <w:marTop w:val="0"/>
      <w:marBottom w:val="0"/>
      <w:divBdr>
        <w:top w:val="none" w:sz="0" w:space="0" w:color="auto"/>
        <w:left w:val="none" w:sz="0" w:space="0" w:color="auto"/>
        <w:bottom w:val="none" w:sz="0" w:space="0" w:color="auto"/>
        <w:right w:val="none" w:sz="0" w:space="0" w:color="auto"/>
      </w:divBdr>
    </w:div>
    <w:div w:id="179891448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54487742">
      <w:bodyDiv w:val="1"/>
      <w:marLeft w:val="0"/>
      <w:marRight w:val="0"/>
      <w:marTop w:val="0"/>
      <w:marBottom w:val="0"/>
      <w:divBdr>
        <w:top w:val="none" w:sz="0" w:space="0" w:color="auto"/>
        <w:left w:val="none" w:sz="0" w:space="0" w:color="auto"/>
        <w:bottom w:val="none" w:sz="0" w:space="0" w:color="auto"/>
        <w:right w:val="none" w:sz="0" w:space="0" w:color="auto"/>
      </w:divBdr>
    </w:div>
    <w:div w:id="1874880163">
      <w:bodyDiv w:val="1"/>
      <w:marLeft w:val="0"/>
      <w:marRight w:val="0"/>
      <w:marTop w:val="0"/>
      <w:marBottom w:val="0"/>
      <w:divBdr>
        <w:top w:val="none" w:sz="0" w:space="0" w:color="auto"/>
        <w:left w:val="none" w:sz="0" w:space="0" w:color="auto"/>
        <w:bottom w:val="none" w:sz="0" w:space="0" w:color="auto"/>
        <w:right w:val="none" w:sz="0" w:space="0" w:color="auto"/>
      </w:divBdr>
      <w:divsChild>
        <w:div w:id="1867599984">
          <w:blockQuote w:val="1"/>
          <w:marLeft w:val="0"/>
          <w:marRight w:val="0"/>
          <w:marTop w:val="0"/>
          <w:marBottom w:val="0"/>
          <w:divBdr>
            <w:top w:val="none" w:sz="0" w:space="0" w:color="auto"/>
            <w:left w:val="single" w:sz="6" w:space="18" w:color="707070"/>
            <w:bottom w:val="none" w:sz="0" w:space="0" w:color="auto"/>
            <w:right w:val="none" w:sz="0" w:space="0" w:color="auto"/>
          </w:divBdr>
        </w:div>
      </w:divsChild>
    </w:div>
    <w:div w:id="1934783049">
      <w:bodyDiv w:val="1"/>
      <w:marLeft w:val="0"/>
      <w:marRight w:val="0"/>
      <w:marTop w:val="0"/>
      <w:marBottom w:val="0"/>
      <w:divBdr>
        <w:top w:val="none" w:sz="0" w:space="0" w:color="auto"/>
        <w:left w:val="none" w:sz="0" w:space="0" w:color="auto"/>
        <w:bottom w:val="none" w:sz="0" w:space="0" w:color="auto"/>
        <w:right w:val="none" w:sz="0" w:space="0" w:color="auto"/>
      </w:divBdr>
    </w:div>
    <w:div w:id="1935088404">
      <w:bodyDiv w:val="1"/>
      <w:marLeft w:val="0"/>
      <w:marRight w:val="0"/>
      <w:marTop w:val="0"/>
      <w:marBottom w:val="0"/>
      <w:divBdr>
        <w:top w:val="none" w:sz="0" w:space="0" w:color="auto"/>
        <w:left w:val="none" w:sz="0" w:space="0" w:color="auto"/>
        <w:bottom w:val="none" w:sz="0" w:space="0" w:color="auto"/>
        <w:right w:val="none" w:sz="0" w:space="0" w:color="auto"/>
      </w:divBdr>
    </w:div>
    <w:div w:id="1983657664">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2253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yperlink" Target="https://web.archive.org/web/20250630193813/https://www.iso.org/obp/ui/en/" TargetMode="External"/><Relationship Id="rId3" Type="http://schemas.openxmlformats.org/officeDocument/2006/relationships/customXml" Target="../customXml/item3.xml"/><Relationship Id="rId21" Type="http://schemas.openxmlformats.org/officeDocument/2006/relationships/hyperlink" Target="https://web.archive.org/web/20250630194032/https://www.cdsb.net/"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630193813/https://www.iso.org/obp/ui/en/" TargetMode="External"/><Relationship Id="rId29" Type="http://schemas.openxmlformats.org/officeDocument/2006/relationships/hyperlink" Target="https://web.archive.org/web/20250630194629/https://breeam.com/"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630194629/https://breeam.com/" TargetMode="External"/><Relationship Id="rId28" Type="http://schemas.openxmlformats.org/officeDocument/2006/relationships/hyperlink" Target="https://web.archive.org/web/20250630194153/https://www.usgbc.org/leed" TargetMode="External"/><Relationship Id="rId10" Type="http://schemas.openxmlformats.org/officeDocument/2006/relationships/endnotes" Target="endnotes.xml"/><Relationship Id="rId19" Type="http://schemas.openxmlformats.org/officeDocument/2006/relationships/hyperlink" Target="https://web.archive.org/web/20250415091639/https://conteudo.cvm.gov.br/export/sites/cvm/legislacao/resolucoes/anexos/200/resol218.pdf" TargetMode="External"/><Relationship Id="rId3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630194153/https://www.usgbc.org/leed" TargetMode="External"/><Relationship Id="rId27" Type="http://schemas.openxmlformats.org/officeDocument/2006/relationships/hyperlink" Target="https://web.archive.org/web/20250630194032/https://www.cdsb.net/" TargetMode="External"/><Relationship Id="rId30"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D42B8012-48E1-48F7-85A4-971A2825ED3C}"/>
</file>

<file path=docProps/app.xml><?xml version="1.0" encoding="utf-8"?>
<Properties xmlns="http://schemas.openxmlformats.org/officeDocument/2006/extended-properties" xmlns:vt="http://schemas.openxmlformats.org/officeDocument/2006/docPropsVTypes">
  <Template>Normal</Template>
  <TotalTime>3</TotalTime>
  <Pages>115</Pages>
  <Words>25573</Words>
  <Characters>138100</Characters>
  <Application>Microsoft Office Word</Application>
  <DocSecurity>0</DocSecurity>
  <Lines>1150</Lines>
  <Paragraphs>326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163347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Mattos Filho</cp:lastModifiedBy>
  <cp:revision>5</cp:revision>
  <cp:lastPrinted>2025-03-21T00:14:00Z</cp:lastPrinted>
  <dcterms:created xsi:type="dcterms:W3CDTF">2025-07-22T02:55:00Z</dcterms:created>
  <dcterms:modified xsi:type="dcterms:W3CDTF">2025-07-22T02:56:00Z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